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E352B8" w:rsidRDefault="00E352B8" w:rsidP="001D149A">
      <w:pPr>
        <w:spacing w:after="0" w:line="480" w:lineRule="auto"/>
        <w:contextualSpacing/>
        <w:jc w:val="center"/>
        <w:rPr>
          <w:rFonts w:ascii="Times New Roman" w:hAnsi="Times New Roman"/>
          <w:sz w:val="24"/>
          <w:szCs w:val="24"/>
        </w:rPr>
      </w:pPr>
    </w:p>
    <w:p w:rsidR="00E352B8" w:rsidRPr="001D149A" w:rsidRDefault="00E352B8"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FD17CC"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Business Pest Analysis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FD17CC" w:rsidRDefault="00FF557B" w:rsidP="00FD17CC">
      <w:pPr>
        <w:spacing w:after="0" w:line="480" w:lineRule="auto"/>
        <w:jc w:val="center"/>
        <w:rPr>
          <w:rFonts w:ascii="Times New Roman" w:hAnsi="Times New Roman"/>
          <w:sz w:val="24"/>
        </w:rPr>
      </w:pPr>
      <w:r>
        <w:rPr>
          <w:rFonts w:ascii="Times New Roman" w:eastAsia="Times New Roman" w:hAnsi="Times New Roman"/>
          <w:sz w:val="24"/>
          <w:szCs w:val="24"/>
        </w:rPr>
        <w:br w:type="page"/>
      </w:r>
      <w:r w:rsidR="00FD17CC">
        <w:rPr>
          <w:rFonts w:ascii="Times New Roman" w:hAnsi="Times New Roman"/>
          <w:sz w:val="24"/>
        </w:rPr>
        <w:lastRenderedPageBreak/>
        <w:t>Business Pest Analysis</w:t>
      </w:r>
    </w:p>
    <w:p w:rsidR="009006F9" w:rsidRPr="00E352B8" w:rsidRDefault="009006F9" w:rsidP="009006F9">
      <w:pPr>
        <w:spacing w:after="0" w:line="480" w:lineRule="auto"/>
        <w:contextualSpacing/>
        <w:jc w:val="center"/>
        <w:rPr>
          <w:rFonts w:ascii="Times New Roman" w:hAnsi="Times New Roman"/>
          <w:b/>
          <w:sz w:val="24"/>
        </w:rPr>
      </w:pPr>
      <w:r w:rsidRPr="00E352B8">
        <w:rPr>
          <w:rFonts w:ascii="Times New Roman" w:hAnsi="Times New Roman"/>
          <w:b/>
          <w:sz w:val="24"/>
        </w:rPr>
        <w:t>Part 1</w:t>
      </w:r>
    </w:p>
    <w:p w:rsidR="009006F9" w:rsidRPr="009006F9" w:rsidRDefault="009006F9" w:rsidP="009006F9">
      <w:pPr>
        <w:spacing w:after="0" w:line="480" w:lineRule="auto"/>
        <w:ind w:firstLine="720"/>
        <w:contextualSpacing/>
        <w:jc w:val="both"/>
        <w:rPr>
          <w:rFonts w:ascii="Times New Roman" w:hAnsi="Times New Roman"/>
          <w:sz w:val="24"/>
        </w:rPr>
      </w:pPr>
      <w:r w:rsidRPr="009006F9">
        <w:rPr>
          <w:rFonts w:ascii="Times New Roman" w:hAnsi="Times New Roman"/>
          <w:sz w:val="24"/>
        </w:rPr>
        <w:t xml:space="preserve">The identified new business is a beverage company providing both carbonated and non-carbonated drinks. The established business is still developing; therefore, it is based locally; however, the set goals and objectives aim at positioning it in the global market. Moreover, this business has fifteen employees working in the primary physical store, including the manager, the waiters, those in charge of the socials, and the delivery workers who do deliveries. Therefore, due to the adequate knowledge of the targeted customers, the business has employed strategies that align with the trends in the business industry. Besides, this business is aware of the trends associated with the increased consumption of healthy beverages; therefore, it incorporates the use of natural ingredients in the production process considering sustainable development. </w:t>
      </w:r>
    </w:p>
    <w:p w:rsidR="009006F9" w:rsidRPr="009006F9" w:rsidRDefault="009006F9" w:rsidP="009006F9">
      <w:pPr>
        <w:spacing w:after="0" w:line="480" w:lineRule="auto"/>
        <w:ind w:firstLine="720"/>
        <w:contextualSpacing/>
        <w:jc w:val="both"/>
        <w:rPr>
          <w:rFonts w:ascii="Times New Roman" w:hAnsi="Times New Roman"/>
          <w:sz w:val="24"/>
        </w:rPr>
      </w:pPr>
      <w:r w:rsidRPr="009006F9">
        <w:rPr>
          <w:rFonts w:ascii="Times New Roman" w:hAnsi="Times New Roman"/>
          <w:sz w:val="24"/>
        </w:rPr>
        <w:t xml:space="preserve">Furthermore, this business aims at meeting the needs for healthy drinks since, </w:t>
      </w:r>
      <w:r w:rsidR="00A06071" w:rsidRPr="009006F9">
        <w:rPr>
          <w:rFonts w:ascii="Times New Roman" w:hAnsi="Times New Roman"/>
          <w:sz w:val="24"/>
        </w:rPr>
        <w:t>currently;</w:t>
      </w:r>
      <w:r w:rsidRPr="009006F9">
        <w:rPr>
          <w:rFonts w:ascii="Times New Roman" w:hAnsi="Times New Roman"/>
          <w:sz w:val="24"/>
        </w:rPr>
        <w:t xml:space="preserve"> more and more people are embracing healthy living. Therefore, the specific products include natural-based beverages, including juices and teas, mineral water, and carbonated drinks, including sodas, and energy drinks. All the named products are in line with the specific needs of the target market. Therefore, the business considers factors such as the target market and the continued changes in consumer needs; consequently, it has embraced technology such as online ordering platforms and marketing via specific channels. However, various other considerations have to be implemented and adopted to ensure that the business grows to the international environment.</w:t>
      </w:r>
    </w:p>
    <w:p w:rsidR="009006F9" w:rsidRPr="00E352B8" w:rsidRDefault="009006F9" w:rsidP="009006F9">
      <w:pPr>
        <w:spacing w:after="0" w:line="480" w:lineRule="auto"/>
        <w:contextualSpacing/>
        <w:jc w:val="center"/>
        <w:rPr>
          <w:rFonts w:ascii="Times New Roman" w:hAnsi="Times New Roman"/>
          <w:b/>
          <w:sz w:val="24"/>
        </w:rPr>
      </w:pPr>
      <w:r w:rsidRPr="00E352B8">
        <w:rPr>
          <w:rFonts w:ascii="Times New Roman" w:hAnsi="Times New Roman"/>
          <w:b/>
          <w:sz w:val="24"/>
        </w:rPr>
        <w:t>Part 2</w:t>
      </w:r>
    </w:p>
    <w:p w:rsidR="009006F9" w:rsidRPr="009006F9" w:rsidRDefault="009006F9" w:rsidP="009006F9">
      <w:pPr>
        <w:spacing w:after="0" w:line="480" w:lineRule="auto"/>
        <w:ind w:firstLine="720"/>
        <w:contextualSpacing/>
        <w:jc w:val="both"/>
        <w:rPr>
          <w:rFonts w:ascii="Times New Roman" w:hAnsi="Times New Roman"/>
          <w:sz w:val="24"/>
        </w:rPr>
      </w:pPr>
      <w:r w:rsidRPr="009006F9">
        <w:rPr>
          <w:rFonts w:ascii="Times New Roman" w:hAnsi="Times New Roman"/>
          <w:sz w:val="24"/>
        </w:rPr>
        <w:t>A PEST Analysis is an acronym referring to political, economic, social, and technological analysis. PEST is an analysis tool used by businesses to establish and understand the market conditions and is essential when it comes to decision making regarding the product or the company (Aithal, 2017). These decisions include identifying and planning for market strategies the product development in line with the customer needs, among other aspects. Therefore, PEST analysis is one of the identified strategies to aid in the growth of the company to the global markets. As a result, a PEST analysis has been developed regarding the same. Moreover, PEST analysis plays a vital role in implementing the business's established goals (Lopezdominguez&amp;Levya, 2019).</w:t>
      </w:r>
    </w:p>
    <w:p w:rsidR="009006F9" w:rsidRPr="009006F9" w:rsidRDefault="009006F9" w:rsidP="009006F9">
      <w:pPr>
        <w:spacing w:after="0" w:line="480" w:lineRule="auto"/>
        <w:ind w:firstLine="720"/>
        <w:contextualSpacing/>
        <w:jc w:val="both"/>
        <w:rPr>
          <w:rFonts w:ascii="Times New Roman" w:hAnsi="Times New Roman"/>
          <w:sz w:val="24"/>
        </w:rPr>
      </w:pPr>
      <w:r w:rsidRPr="009006F9">
        <w:rPr>
          <w:rFonts w:ascii="Times New Roman" w:hAnsi="Times New Roman"/>
          <w:sz w:val="24"/>
        </w:rPr>
        <w:t xml:space="preserve">Various strategies should be put in place before implementing a business. In this case, the strategy implemented is a PEST analysis that provides adequate information on the business environment to ensure the company develops (Du et al., 2018). Moreover, the PEST analysis was helpful because it formed the basis of the decision-making in growing the business. Therefore, based on the conducted analysis, I will develop the company in the global environment with adequate information about the business's governing statutes, both locally and internationally. Some of these statutes include the FDA and the EU (Pigeonneau et al., 2016). Another strategy is by understanding the economic factors surrounding the business. This concerns the market nature and what is required for the business to exist in the market and compete favorably. </w:t>
      </w:r>
    </w:p>
    <w:p w:rsidR="00E26A21" w:rsidRDefault="009006F9" w:rsidP="009006F9">
      <w:pPr>
        <w:spacing w:after="0" w:line="480" w:lineRule="auto"/>
        <w:ind w:firstLine="720"/>
        <w:contextualSpacing/>
        <w:jc w:val="both"/>
        <w:rPr>
          <w:rFonts w:ascii="Times New Roman" w:hAnsi="Times New Roman"/>
          <w:sz w:val="24"/>
        </w:rPr>
      </w:pPr>
      <w:r w:rsidRPr="009006F9">
        <w:rPr>
          <w:rFonts w:ascii="Times New Roman" w:hAnsi="Times New Roman"/>
          <w:sz w:val="24"/>
        </w:rPr>
        <w:t>Moreover, the other strategy is to understand the social factors surrounding the business industry, such as the use of social media for marketing, the consideration of the changing consumer tastes and preferences (Roberts, 2016). Other strategies include the establishment and familiarization with the social factors surrounding the industry. For instance, the changing lifestyles as people are refraining from alcoholic drinks to more healthy beverages. This helps with meeting the changing needs of the customers. Lastly, the consideration of the technological factors is another strategy. Currently, the world has implemented technology; therefore, to be at par with the trends, the latest technology is recommended as a competitive advantage.</w:t>
      </w:r>
    </w:p>
    <w:p w:rsidR="00E26A21" w:rsidRDefault="00E26A21" w:rsidP="00E26A21">
      <w:pPr>
        <w:spacing w:after="0" w:line="480" w:lineRule="auto"/>
        <w:ind w:left="720" w:hanging="720"/>
        <w:contextualSpacing/>
        <w:jc w:val="center"/>
        <w:rPr>
          <w:rFonts w:ascii="Times New Roman" w:hAnsi="Times New Roman"/>
          <w:sz w:val="24"/>
          <w:szCs w:val="24"/>
          <w:shd w:val="clear" w:color="auto" w:fill="FFFFFF"/>
        </w:rPr>
      </w:pPr>
      <w:r>
        <w:rPr>
          <w:rFonts w:ascii="Times New Roman" w:hAnsi="Times New Roman"/>
          <w:sz w:val="24"/>
          <w:szCs w:val="24"/>
          <w:shd w:val="clear" w:color="auto" w:fill="FFFFFF"/>
        </w:rPr>
        <w:t>Appendix</w:t>
      </w:r>
    </w:p>
    <w:tbl>
      <w:tblPr>
        <w:tblStyle w:val="TableGrid"/>
        <w:tblW w:w="0" w:type="auto"/>
        <w:tblLook w:val="04A0"/>
      </w:tblPr>
      <w:tblGrid>
        <w:gridCol w:w="5430"/>
        <w:gridCol w:w="4146"/>
      </w:tblGrid>
      <w:tr w:rsidR="00E26A21" w:rsidTr="00241207">
        <w:tc>
          <w:tcPr>
            <w:tcW w:w="0" w:type="auto"/>
          </w:tcPr>
          <w:p w:rsidR="00E26A21" w:rsidRPr="00570220" w:rsidRDefault="00E26A21" w:rsidP="00241207">
            <w:pPr>
              <w:spacing w:after="0"/>
              <w:contextualSpacing/>
              <w:jc w:val="both"/>
              <w:rPr>
                <w:rFonts w:ascii="Times New Roman" w:eastAsia="Times New Roman" w:hAnsi="Times New Roman"/>
                <w:b/>
                <w:bCs/>
                <w:sz w:val="24"/>
                <w:szCs w:val="24"/>
              </w:rPr>
            </w:pPr>
            <w:r w:rsidRPr="00570220">
              <w:rPr>
                <w:rFonts w:ascii="Times New Roman" w:eastAsia="Times New Roman" w:hAnsi="Times New Roman"/>
                <w:b/>
                <w:bCs/>
                <w:sz w:val="24"/>
                <w:szCs w:val="24"/>
              </w:rPr>
              <w:t>Political Factors</w:t>
            </w:r>
          </w:p>
          <w:p w:rsidR="00E26A21" w:rsidRPr="00570220" w:rsidRDefault="00E26A21" w:rsidP="00241207">
            <w:pPr>
              <w:pStyle w:val="ListParagraph"/>
              <w:numPr>
                <w:ilvl w:val="0"/>
                <w:numId w:val="2"/>
              </w:numPr>
              <w:spacing w:after="0"/>
              <w:jc w:val="both"/>
              <w:rPr>
                <w:rFonts w:ascii="Times New Roman" w:eastAsia="Times New Roman" w:hAnsi="Times New Roman"/>
                <w:sz w:val="24"/>
                <w:szCs w:val="24"/>
              </w:rPr>
            </w:pPr>
            <w:r w:rsidRPr="00570220">
              <w:rPr>
                <w:rFonts w:ascii="Times New Roman" w:eastAsia="Times New Roman" w:hAnsi="Times New Roman"/>
                <w:sz w:val="24"/>
                <w:szCs w:val="24"/>
              </w:rPr>
              <w:t>Food and Beverage Law</w:t>
            </w:r>
          </w:p>
          <w:p w:rsidR="00E26A21" w:rsidRDefault="00E26A21" w:rsidP="00241207">
            <w:pPr>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This statute ensures the safety of production and distribution of products in the beverage industry.</w:t>
            </w:r>
          </w:p>
          <w:p w:rsidR="00E26A21" w:rsidRPr="00570220" w:rsidRDefault="00E26A21" w:rsidP="00241207">
            <w:pPr>
              <w:pStyle w:val="ListParagraph"/>
              <w:numPr>
                <w:ilvl w:val="0"/>
                <w:numId w:val="2"/>
              </w:numPr>
              <w:spacing w:after="0"/>
              <w:jc w:val="both"/>
              <w:rPr>
                <w:rFonts w:ascii="Times New Roman" w:eastAsia="Times New Roman" w:hAnsi="Times New Roman"/>
                <w:sz w:val="24"/>
                <w:szCs w:val="24"/>
              </w:rPr>
            </w:pPr>
            <w:r w:rsidRPr="00570220">
              <w:rPr>
                <w:rFonts w:ascii="Times New Roman" w:eastAsia="Times New Roman" w:hAnsi="Times New Roman"/>
                <w:sz w:val="24"/>
                <w:szCs w:val="24"/>
              </w:rPr>
              <w:t>Food and Drug Administration Regulation</w:t>
            </w:r>
          </w:p>
          <w:p w:rsidR="00E26A21" w:rsidRDefault="00E26A21" w:rsidP="00241207">
            <w:pPr>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It regulates the production of foods, including the specific ingredients used.</w:t>
            </w:r>
          </w:p>
          <w:p w:rsidR="00E26A21" w:rsidRDefault="00E26A21" w:rsidP="00241207">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European Union</w:t>
            </w:r>
          </w:p>
          <w:p w:rsidR="00E26A21" w:rsidRPr="005468F6" w:rsidRDefault="00E26A21" w:rsidP="00241207">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This organization has put </w:t>
            </w:r>
            <w:r w:rsidRPr="005468F6">
              <w:rPr>
                <w:rFonts w:ascii="Times New Roman" w:eastAsia="Times New Roman" w:hAnsi="Times New Roman"/>
                <w:sz w:val="24"/>
                <w:szCs w:val="24"/>
              </w:rPr>
              <w:t xml:space="preserve">in place </w:t>
            </w:r>
            <w:r w:rsidRPr="005468F6">
              <w:rPr>
                <w:rFonts w:ascii="Times New Roman" w:hAnsi="Times New Roman"/>
                <w:sz w:val="24"/>
                <w:szCs w:val="24"/>
                <w:shd w:val="clear" w:color="auto" w:fill="FFFFFF"/>
              </w:rPr>
              <w:t>the Regulation on Registration, Evaluation, Authorization and Restriction of Chemicals (REACH)</w:t>
            </w:r>
            <w:r>
              <w:rPr>
                <w:rFonts w:ascii="Times New Roman" w:hAnsi="Times New Roman"/>
                <w:sz w:val="24"/>
                <w:szCs w:val="24"/>
                <w:shd w:val="clear" w:color="auto" w:fill="FFFFFF"/>
              </w:rPr>
              <w:t xml:space="preserve"> in charge of ensuring the health and safety of consumers and the environment.</w:t>
            </w:r>
          </w:p>
          <w:p w:rsidR="00E26A21" w:rsidRPr="00570220" w:rsidRDefault="00E26A21" w:rsidP="00241207">
            <w:pPr>
              <w:pStyle w:val="ListParagraph"/>
              <w:numPr>
                <w:ilvl w:val="0"/>
                <w:numId w:val="2"/>
              </w:numPr>
              <w:spacing w:after="0"/>
              <w:jc w:val="both"/>
              <w:rPr>
                <w:rFonts w:ascii="Times New Roman" w:eastAsia="Times New Roman" w:hAnsi="Times New Roman"/>
                <w:sz w:val="24"/>
                <w:szCs w:val="24"/>
              </w:rPr>
            </w:pPr>
            <w:r w:rsidRPr="00570220">
              <w:rPr>
                <w:rFonts w:ascii="Times New Roman" w:eastAsia="Times New Roman" w:hAnsi="Times New Roman"/>
                <w:sz w:val="24"/>
                <w:szCs w:val="24"/>
              </w:rPr>
              <w:t>Waste Management</w:t>
            </w:r>
          </w:p>
          <w:p w:rsidR="00E26A21" w:rsidRDefault="00E26A21" w:rsidP="00241207">
            <w:pPr>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The specific laws governing the waste produced by manufacturing industries in regards to the environment.</w:t>
            </w:r>
          </w:p>
          <w:p w:rsidR="00E26A21" w:rsidRDefault="00E26A21" w:rsidP="00241207">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Operation Laws</w:t>
            </w:r>
          </w:p>
          <w:p w:rsidR="00E26A21" w:rsidRDefault="00E26A21" w:rsidP="00241207">
            <w:pPr>
              <w:spacing w:after="0"/>
              <w:jc w:val="both"/>
              <w:rPr>
                <w:rFonts w:ascii="Times New Roman" w:eastAsia="Times New Roman" w:hAnsi="Times New Roman"/>
                <w:sz w:val="24"/>
                <w:szCs w:val="24"/>
              </w:rPr>
            </w:pPr>
            <w:r>
              <w:rPr>
                <w:rFonts w:ascii="Times New Roman" w:eastAsia="Times New Roman" w:hAnsi="Times New Roman"/>
                <w:sz w:val="24"/>
                <w:szCs w:val="24"/>
              </w:rPr>
              <w:t>Statutes such as employment laws, health laws, consumer laws, and consumer laws.</w:t>
            </w:r>
          </w:p>
          <w:p w:rsidR="00E26A21" w:rsidRDefault="00E26A21" w:rsidP="00241207">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Organizations in the beverage industry</w:t>
            </w:r>
          </w:p>
          <w:p w:rsidR="00E26A21" w:rsidRPr="00CE6C11" w:rsidRDefault="00E26A21" w:rsidP="00241207">
            <w:pPr>
              <w:spacing w:after="0"/>
              <w:jc w:val="both"/>
              <w:rPr>
                <w:rFonts w:ascii="Times New Roman" w:eastAsia="Times New Roman" w:hAnsi="Times New Roman"/>
                <w:sz w:val="24"/>
                <w:szCs w:val="24"/>
              </w:rPr>
            </w:pPr>
            <w:r>
              <w:rPr>
                <w:rFonts w:ascii="Times New Roman" w:eastAsia="Times New Roman" w:hAnsi="Times New Roman"/>
                <w:sz w:val="24"/>
                <w:szCs w:val="24"/>
              </w:rPr>
              <w:t>For example, the CDC in regards to health protection of the consumers, food poisoning prevention, concerned with consumer health.</w:t>
            </w:r>
          </w:p>
        </w:tc>
        <w:tc>
          <w:tcPr>
            <w:tcW w:w="0" w:type="auto"/>
          </w:tcPr>
          <w:p w:rsidR="00E26A21" w:rsidRDefault="00E26A21" w:rsidP="00241207">
            <w:pPr>
              <w:spacing w:after="0"/>
              <w:contextualSpacing/>
              <w:jc w:val="both"/>
              <w:rPr>
                <w:rFonts w:ascii="Times New Roman" w:eastAsia="Times New Roman" w:hAnsi="Times New Roman"/>
                <w:b/>
                <w:bCs/>
                <w:sz w:val="24"/>
                <w:szCs w:val="24"/>
              </w:rPr>
            </w:pPr>
            <w:r w:rsidRPr="008F52A8">
              <w:rPr>
                <w:rFonts w:ascii="Times New Roman" w:eastAsia="Times New Roman" w:hAnsi="Times New Roman"/>
                <w:b/>
                <w:bCs/>
                <w:sz w:val="24"/>
                <w:szCs w:val="24"/>
              </w:rPr>
              <w:t>Economic Factors</w:t>
            </w:r>
          </w:p>
          <w:p w:rsidR="00E26A21" w:rsidRDefault="00E26A21" w:rsidP="00241207">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Market Trends</w:t>
            </w:r>
          </w:p>
          <w:p w:rsidR="00E26A21" w:rsidRDefault="00E26A21" w:rsidP="00241207">
            <w:pPr>
              <w:spacing w:after="0"/>
              <w:jc w:val="both"/>
              <w:rPr>
                <w:rFonts w:ascii="Times New Roman" w:eastAsia="Times New Roman" w:hAnsi="Times New Roman"/>
                <w:sz w:val="24"/>
                <w:szCs w:val="24"/>
              </w:rPr>
            </w:pPr>
            <w:r>
              <w:rPr>
                <w:rFonts w:ascii="Times New Roman" w:eastAsia="Times New Roman" w:hAnsi="Times New Roman"/>
                <w:sz w:val="24"/>
                <w:szCs w:val="24"/>
              </w:rPr>
              <w:t>Healthy and wellness focus by the beverage consumers.</w:t>
            </w:r>
          </w:p>
          <w:p w:rsidR="00E26A21" w:rsidRDefault="00E26A21" w:rsidP="00241207">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Access to Raw Materials</w:t>
            </w:r>
          </w:p>
          <w:p w:rsidR="00E26A21" w:rsidRDefault="00E26A21" w:rsidP="00241207">
            <w:pPr>
              <w:spacing w:after="0"/>
              <w:rPr>
                <w:rFonts w:ascii="Times New Roman" w:eastAsia="Times New Roman" w:hAnsi="Times New Roman"/>
                <w:sz w:val="24"/>
                <w:szCs w:val="24"/>
              </w:rPr>
            </w:pPr>
            <w:r>
              <w:rPr>
                <w:rFonts w:ascii="Times New Roman" w:eastAsia="Times New Roman" w:hAnsi="Times New Roman"/>
                <w:sz w:val="24"/>
                <w:szCs w:val="24"/>
              </w:rPr>
              <w:t>Consideration of the environmental conservation in the raw materials used for production. Incorporation of plat based raw materials.</w:t>
            </w:r>
          </w:p>
          <w:p w:rsidR="00E26A21" w:rsidRDefault="00E26A21" w:rsidP="00241207">
            <w:pPr>
              <w:pStyle w:val="ListParagraph"/>
              <w:numPr>
                <w:ilvl w:val="0"/>
                <w:numId w:val="2"/>
              </w:numPr>
              <w:spacing w:after="0"/>
              <w:rPr>
                <w:rFonts w:ascii="Times New Roman" w:eastAsia="Times New Roman" w:hAnsi="Times New Roman"/>
                <w:sz w:val="24"/>
                <w:szCs w:val="24"/>
              </w:rPr>
            </w:pPr>
            <w:r>
              <w:rPr>
                <w:rFonts w:ascii="Times New Roman" w:eastAsia="Times New Roman" w:hAnsi="Times New Roman"/>
                <w:sz w:val="24"/>
                <w:szCs w:val="24"/>
              </w:rPr>
              <w:t>Economy Trends</w:t>
            </w:r>
          </w:p>
          <w:p w:rsidR="00E26A21" w:rsidRPr="009C6A26" w:rsidRDefault="00E26A21" w:rsidP="00241207">
            <w:pPr>
              <w:spacing w:after="0"/>
              <w:rPr>
                <w:rFonts w:ascii="Times New Roman" w:eastAsia="Times New Roman" w:hAnsi="Times New Roman"/>
                <w:sz w:val="24"/>
                <w:szCs w:val="24"/>
              </w:rPr>
            </w:pPr>
            <w:r>
              <w:rPr>
                <w:rFonts w:ascii="Times New Roman" w:eastAsia="Times New Roman" w:hAnsi="Times New Roman"/>
                <w:sz w:val="24"/>
                <w:szCs w:val="24"/>
              </w:rPr>
              <w:t>Existence of economic shocks in transportation, and salaries.</w:t>
            </w:r>
          </w:p>
          <w:p w:rsidR="00E26A21" w:rsidRDefault="00E26A21" w:rsidP="00241207">
            <w:pPr>
              <w:pStyle w:val="ListParagraph"/>
              <w:numPr>
                <w:ilvl w:val="0"/>
                <w:numId w:val="2"/>
              </w:numPr>
              <w:spacing w:after="0"/>
              <w:rPr>
                <w:rFonts w:ascii="Times New Roman" w:eastAsia="Times New Roman" w:hAnsi="Times New Roman"/>
                <w:sz w:val="24"/>
                <w:szCs w:val="24"/>
              </w:rPr>
            </w:pPr>
            <w:r>
              <w:rPr>
                <w:rFonts w:ascii="Times New Roman" w:eastAsia="Times New Roman" w:hAnsi="Times New Roman"/>
                <w:sz w:val="24"/>
                <w:szCs w:val="24"/>
              </w:rPr>
              <w:t>Taxation</w:t>
            </w:r>
          </w:p>
          <w:p w:rsidR="00E26A21" w:rsidRPr="00C37877" w:rsidRDefault="00E26A21" w:rsidP="00241207">
            <w:pPr>
              <w:spacing w:after="0"/>
              <w:rPr>
                <w:rFonts w:ascii="Times New Roman" w:eastAsia="Times New Roman" w:hAnsi="Times New Roman"/>
                <w:sz w:val="24"/>
                <w:szCs w:val="24"/>
              </w:rPr>
            </w:pPr>
            <w:r>
              <w:rPr>
                <w:rFonts w:ascii="Times New Roman" w:eastAsia="Times New Roman" w:hAnsi="Times New Roman"/>
                <w:sz w:val="24"/>
                <w:szCs w:val="24"/>
              </w:rPr>
              <w:t>Imposed tax on sugary products by regulatory organizations among other taxes.</w:t>
            </w:r>
          </w:p>
          <w:p w:rsidR="00E26A21" w:rsidRPr="009C6A26" w:rsidRDefault="00E26A21" w:rsidP="00241207">
            <w:pPr>
              <w:pStyle w:val="ListParagraph"/>
              <w:numPr>
                <w:ilvl w:val="0"/>
                <w:numId w:val="2"/>
              </w:numPr>
              <w:spacing w:after="0"/>
              <w:rPr>
                <w:rFonts w:ascii="Times New Roman" w:eastAsia="Times New Roman" w:hAnsi="Times New Roman"/>
                <w:sz w:val="24"/>
                <w:szCs w:val="24"/>
              </w:rPr>
            </w:pPr>
            <w:r>
              <w:rPr>
                <w:rFonts w:ascii="Times New Roman" w:eastAsia="Times New Roman" w:hAnsi="Times New Roman"/>
                <w:sz w:val="24"/>
                <w:szCs w:val="24"/>
              </w:rPr>
              <w:t>International Trade and Monetary Issues</w:t>
            </w:r>
          </w:p>
          <w:p w:rsidR="00E26A21" w:rsidRPr="009C6A26" w:rsidRDefault="00E26A21" w:rsidP="00241207">
            <w:pPr>
              <w:rPr>
                <w:rFonts w:ascii="Times New Roman" w:eastAsia="Times New Roman" w:hAnsi="Times New Roman"/>
                <w:sz w:val="24"/>
                <w:szCs w:val="24"/>
              </w:rPr>
            </w:pPr>
            <w:r>
              <w:rPr>
                <w:rFonts w:ascii="Times New Roman" w:eastAsia="Times New Roman" w:hAnsi="Times New Roman"/>
                <w:sz w:val="24"/>
                <w:szCs w:val="24"/>
              </w:rPr>
              <w:t>The existing trade agreements such as the Trans-Pacific Partnership and Transatlantic Trade and Investment Partnership.</w:t>
            </w:r>
          </w:p>
          <w:p w:rsidR="00E26A21" w:rsidRPr="009C6A26" w:rsidRDefault="00E26A21" w:rsidP="00241207">
            <w:pPr>
              <w:spacing w:after="0"/>
              <w:jc w:val="both"/>
              <w:rPr>
                <w:rFonts w:ascii="Times New Roman" w:eastAsia="Times New Roman" w:hAnsi="Times New Roman"/>
                <w:sz w:val="24"/>
                <w:szCs w:val="24"/>
              </w:rPr>
            </w:pPr>
          </w:p>
        </w:tc>
      </w:tr>
    </w:tbl>
    <w:p w:rsidR="00F2391A" w:rsidRPr="00FD0EA7" w:rsidRDefault="00FD0EA7" w:rsidP="009006F9">
      <w:pPr>
        <w:spacing w:after="0" w:line="480" w:lineRule="auto"/>
        <w:ind w:firstLine="720"/>
        <w:contextualSpacing/>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523C00" w:rsidRDefault="00D603E0" w:rsidP="00523C00">
      <w:pPr>
        <w:spacing w:after="0" w:line="480" w:lineRule="auto"/>
        <w:ind w:left="720" w:hanging="720"/>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BC00B6" w:rsidRPr="00BC00B6" w:rsidRDefault="00BC00B6" w:rsidP="00523C00">
      <w:pPr>
        <w:suppressAutoHyphens w:val="0"/>
        <w:spacing w:after="0" w:line="480" w:lineRule="auto"/>
        <w:ind w:left="720" w:hanging="720"/>
        <w:jc w:val="both"/>
        <w:rPr>
          <w:rFonts w:ascii="Times New Roman" w:hAnsi="Times New Roman"/>
          <w:sz w:val="24"/>
          <w:szCs w:val="24"/>
          <w:shd w:val="clear" w:color="auto" w:fill="FFFFFF"/>
        </w:rPr>
      </w:pPr>
      <w:r w:rsidRPr="00BC00B6">
        <w:rPr>
          <w:rFonts w:ascii="Times New Roman" w:hAnsi="Times New Roman"/>
          <w:sz w:val="24"/>
          <w:szCs w:val="24"/>
          <w:shd w:val="clear" w:color="auto" w:fill="FFFFFF"/>
        </w:rPr>
        <w:t>Aithal, P. S. (2017). Industry Analysis–The First Step in Business Management Scholarly Research. </w:t>
      </w:r>
      <w:r w:rsidRPr="00BC00B6">
        <w:rPr>
          <w:rFonts w:ascii="Times New Roman" w:hAnsi="Times New Roman"/>
          <w:i/>
          <w:iCs/>
          <w:sz w:val="24"/>
          <w:szCs w:val="24"/>
          <w:shd w:val="clear" w:color="auto" w:fill="FFFFFF"/>
        </w:rPr>
        <w:t>International Journal of Case Studies in Business, IT and Education (IJCSBE)</w:t>
      </w:r>
      <w:r w:rsidRPr="00BC00B6">
        <w:rPr>
          <w:rFonts w:ascii="Times New Roman" w:hAnsi="Times New Roman"/>
          <w:sz w:val="24"/>
          <w:szCs w:val="24"/>
          <w:shd w:val="clear" w:color="auto" w:fill="FFFFFF"/>
        </w:rPr>
        <w:t>, </w:t>
      </w:r>
      <w:r w:rsidRPr="00BC00B6">
        <w:rPr>
          <w:rFonts w:ascii="Times New Roman" w:hAnsi="Times New Roman"/>
          <w:i/>
          <w:iCs/>
          <w:sz w:val="24"/>
          <w:szCs w:val="24"/>
          <w:shd w:val="clear" w:color="auto" w:fill="FFFFFF"/>
        </w:rPr>
        <w:t>1</w:t>
      </w:r>
      <w:r w:rsidRPr="00BC00B6">
        <w:rPr>
          <w:rFonts w:ascii="Times New Roman" w:hAnsi="Times New Roman"/>
          <w:sz w:val="24"/>
          <w:szCs w:val="24"/>
          <w:shd w:val="clear" w:color="auto" w:fill="FFFFFF"/>
        </w:rPr>
        <w:t>(1), 1-13.</w:t>
      </w:r>
    </w:p>
    <w:p w:rsidR="00A70EA2" w:rsidRPr="00BC00B6" w:rsidRDefault="00A70EA2" w:rsidP="00523C00">
      <w:pPr>
        <w:suppressAutoHyphens w:val="0"/>
        <w:spacing w:after="0" w:line="480" w:lineRule="auto"/>
        <w:ind w:left="720" w:hanging="720"/>
        <w:jc w:val="both"/>
        <w:rPr>
          <w:rFonts w:ascii="Times New Roman" w:hAnsi="Times New Roman"/>
          <w:sz w:val="24"/>
          <w:szCs w:val="24"/>
          <w:shd w:val="clear" w:color="auto" w:fill="FFFFFF"/>
        </w:rPr>
      </w:pPr>
      <w:r w:rsidRPr="00BC00B6">
        <w:rPr>
          <w:rFonts w:ascii="Times New Roman" w:hAnsi="Times New Roman"/>
          <w:sz w:val="24"/>
          <w:szCs w:val="24"/>
          <w:shd w:val="clear" w:color="auto" w:fill="FFFFFF"/>
        </w:rPr>
        <w:t>Du, M., Tugendhaft, A., Erzse, A., &amp;Hofman, K. J. (2018). Focus: Nutrition and Food Science: Sugar-Sweetened Beverage Taxes: Industry Response and Tactics. </w:t>
      </w:r>
      <w:r w:rsidRPr="00BC00B6">
        <w:rPr>
          <w:rFonts w:ascii="Times New Roman" w:hAnsi="Times New Roman"/>
          <w:i/>
          <w:iCs/>
          <w:sz w:val="24"/>
          <w:szCs w:val="24"/>
          <w:shd w:val="clear" w:color="auto" w:fill="FFFFFF"/>
        </w:rPr>
        <w:t>The Yale journal of biology and medicine</w:t>
      </w:r>
      <w:r w:rsidRPr="00BC00B6">
        <w:rPr>
          <w:rFonts w:ascii="Times New Roman" w:hAnsi="Times New Roman"/>
          <w:sz w:val="24"/>
          <w:szCs w:val="24"/>
          <w:shd w:val="clear" w:color="auto" w:fill="FFFFFF"/>
        </w:rPr>
        <w:t>, </w:t>
      </w:r>
      <w:r w:rsidRPr="00BC00B6">
        <w:rPr>
          <w:rFonts w:ascii="Times New Roman" w:hAnsi="Times New Roman"/>
          <w:i/>
          <w:iCs/>
          <w:sz w:val="24"/>
          <w:szCs w:val="24"/>
          <w:shd w:val="clear" w:color="auto" w:fill="FFFFFF"/>
        </w:rPr>
        <w:t>91</w:t>
      </w:r>
      <w:r w:rsidRPr="00BC00B6">
        <w:rPr>
          <w:rFonts w:ascii="Times New Roman" w:hAnsi="Times New Roman"/>
          <w:sz w:val="24"/>
          <w:szCs w:val="24"/>
          <w:shd w:val="clear" w:color="auto" w:fill="FFFFFF"/>
        </w:rPr>
        <w:t>(2), 185.</w:t>
      </w:r>
    </w:p>
    <w:p w:rsidR="00BC00B6" w:rsidRPr="00BC00B6" w:rsidRDefault="00BC00B6" w:rsidP="00523C00">
      <w:pPr>
        <w:suppressAutoHyphens w:val="0"/>
        <w:spacing w:after="0" w:line="480" w:lineRule="auto"/>
        <w:ind w:left="720" w:hanging="720"/>
        <w:jc w:val="both"/>
        <w:rPr>
          <w:rFonts w:ascii="Times New Roman" w:hAnsi="Times New Roman"/>
          <w:sz w:val="24"/>
          <w:szCs w:val="24"/>
          <w:shd w:val="clear" w:color="auto" w:fill="FFFFFF"/>
        </w:rPr>
      </w:pPr>
      <w:r w:rsidRPr="00BC00B6">
        <w:rPr>
          <w:rFonts w:ascii="Times New Roman" w:hAnsi="Times New Roman"/>
          <w:sz w:val="24"/>
          <w:szCs w:val="24"/>
          <w:shd w:val="clear" w:color="auto" w:fill="FFFFFF"/>
        </w:rPr>
        <w:t>Lopezdominguez, S. D., &amp;Levya, M. (2019). PEST analysis based on fuzzy decision maps for food industry. </w:t>
      </w:r>
      <w:r w:rsidRPr="00BC00B6">
        <w:rPr>
          <w:rFonts w:ascii="Times New Roman" w:hAnsi="Times New Roman"/>
          <w:i/>
          <w:iCs/>
          <w:sz w:val="24"/>
          <w:szCs w:val="24"/>
          <w:shd w:val="clear" w:color="auto" w:fill="FFFFFF"/>
        </w:rPr>
        <w:t>Revista ESPACIOS</w:t>
      </w:r>
      <w:r w:rsidRPr="00BC00B6">
        <w:rPr>
          <w:rFonts w:ascii="Times New Roman" w:hAnsi="Times New Roman"/>
          <w:sz w:val="24"/>
          <w:szCs w:val="24"/>
          <w:shd w:val="clear" w:color="auto" w:fill="FFFFFF"/>
        </w:rPr>
        <w:t>, </w:t>
      </w:r>
      <w:r w:rsidRPr="00BC00B6">
        <w:rPr>
          <w:rFonts w:ascii="Times New Roman" w:hAnsi="Times New Roman"/>
          <w:i/>
          <w:iCs/>
          <w:sz w:val="24"/>
          <w:szCs w:val="24"/>
          <w:shd w:val="clear" w:color="auto" w:fill="FFFFFF"/>
        </w:rPr>
        <w:t>40</w:t>
      </w:r>
      <w:r w:rsidRPr="00BC00B6">
        <w:rPr>
          <w:rFonts w:ascii="Times New Roman" w:hAnsi="Times New Roman"/>
          <w:sz w:val="24"/>
          <w:szCs w:val="24"/>
          <w:shd w:val="clear" w:color="auto" w:fill="FFFFFF"/>
        </w:rPr>
        <w:t>(03).</w:t>
      </w:r>
    </w:p>
    <w:p w:rsidR="00BC00B6" w:rsidRPr="00BC00B6" w:rsidRDefault="00523C00" w:rsidP="00523C00">
      <w:pPr>
        <w:suppressAutoHyphens w:val="0"/>
        <w:spacing w:after="0" w:line="480" w:lineRule="auto"/>
        <w:ind w:left="720" w:hanging="720"/>
        <w:jc w:val="both"/>
        <w:rPr>
          <w:rFonts w:ascii="Times New Roman" w:hAnsi="Times New Roman"/>
          <w:sz w:val="24"/>
          <w:szCs w:val="24"/>
          <w:shd w:val="clear" w:color="auto" w:fill="FFFFFF"/>
        </w:rPr>
      </w:pPr>
      <w:r w:rsidRPr="00BC00B6">
        <w:rPr>
          <w:rFonts w:ascii="Times New Roman" w:hAnsi="Times New Roman"/>
          <w:sz w:val="24"/>
          <w:szCs w:val="24"/>
          <w:shd w:val="clear" w:color="auto" w:fill="FFFFFF"/>
        </w:rPr>
        <w:t>Pigeonneau, F., Jaffrennou, B., Letailleur, A., &amp;Limouzin, K. (2016). Numerical investigation of generalized Graetz problem in circular tube with a mass transfer coupling between the solid and the liquid. </w:t>
      </w:r>
      <w:r w:rsidRPr="00BC00B6">
        <w:rPr>
          <w:rFonts w:ascii="Times New Roman" w:hAnsi="Times New Roman"/>
          <w:i/>
          <w:iCs/>
          <w:sz w:val="24"/>
          <w:szCs w:val="24"/>
          <w:shd w:val="clear" w:color="auto" w:fill="FFFFFF"/>
        </w:rPr>
        <w:t>International Journal of Heat and Mass Transfer</w:t>
      </w:r>
      <w:r w:rsidRPr="00BC00B6">
        <w:rPr>
          <w:rFonts w:ascii="Times New Roman" w:hAnsi="Times New Roman"/>
          <w:sz w:val="24"/>
          <w:szCs w:val="24"/>
          <w:shd w:val="clear" w:color="auto" w:fill="FFFFFF"/>
        </w:rPr>
        <w:t>, </w:t>
      </w:r>
      <w:r w:rsidRPr="00BC00B6">
        <w:rPr>
          <w:rFonts w:ascii="Times New Roman" w:hAnsi="Times New Roman"/>
          <w:i/>
          <w:iCs/>
          <w:sz w:val="24"/>
          <w:szCs w:val="24"/>
          <w:shd w:val="clear" w:color="auto" w:fill="FFFFFF"/>
        </w:rPr>
        <w:t>96</w:t>
      </w:r>
      <w:r w:rsidRPr="00BC00B6">
        <w:rPr>
          <w:rFonts w:ascii="Times New Roman" w:hAnsi="Times New Roman"/>
          <w:sz w:val="24"/>
          <w:szCs w:val="24"/>
          <w:shd w:val="clear" w:color="auto" w:fill="FFFFFF"/>
        </w:rPr>
        <w:t>, 381-395.</w:t>
      </w:r>
    </w:p>
    <w:p w:rsidR="009A140F" w:rsidRDefault="00BC00B6" w:rsidP="00523C00">
      <w:pPr>
        <w:suppressAutoHyphens w:val="0"/>
        <w:spacing w:after="0" w:line="480" w:lineRule="auto"/>
        <w:ind w:left="720" w:hanging="720"/>
        <w:jc w:val="both"/>
        <w:rPr>
          <w:rFonts w:ascii="Times New Roman" w:hAnsi="Times New Roman"/>
          <w:sz w:val="24"/>
          <w:szCs w:val="24"/>
          <w:shd w:val="clear" w:color="auto" w:fill="FFFFFF"/>
        </w:rPr>
      </w:pPr>
      <w:r w:rsidRPr="00BC00B6">
        <w:rPr>
          <w:rFonts w:ascii="Times New Roman" w:hAnsi="Times New Roman"/>
          <w:sz w:val="24"/>
          <w:szCs w:val="24"/>
          <w:shd w:val="clear" w:color="auto" w:fill="FFFFFF"/>
        </w:rPr>
        <w:t>Roberts, M. T. (2016). </w:t>
      </w:r>
      <w:r w:rsidRPr="00BC00B6">
        <w:rPr>
          <w:rFonts w:ascii="Times New Roman" w:hAnsi="Times New Roman"/>
          <w:i/>
          <w:iCs/>
          <w:sz w:val="24"/>
          <w:szCs w:val="24"/>
          <w:shd w:val="clear" w:color="auto" w:fill="FFFFFF"/>
        </w:rPr>
        <w:t>Food law in the United States</w:t>
      </w:r>
      <w:r w:rsidRPr="00BC00B6">
        <w:rPr>
          <w:rFonts w:ascii="Times New Roman" w:hAnsi="Times New Roman"/>
          <w:sz w:val="24"/>
          <w:szCs w:val="24"/>
          <w:shd w:val="clear" w:color="auto" w:fill="FFFFFF"/>
        </w:rPr>
        <w:t>. Cambridge University Press.</w:t>
      </w:r>
      <w:r w:rsidR="009A140F">
        <w:rPr>
          <w:rFonts w:ascii="Times New Roman" w:hAnsi="Times New Roman"/>
          <w:sz w:val="24"/>
          <w:szCs w:val="24"/>
          <w:shd w:val="clear" w:color="auto" w:fill="FFFFFF"/>
        </w:rPr>
        <w:br w:type="page"/>
      </w:r>
    </w:p>
    <w:p w:rsidR="001319E4" w:rsidRDefault="009A140F" w:rsidP="009A140F">
      <w:pPr>
        <w:spacing w:after="0" w:line="480" w:lineRule="auto"/>
        <w:ind w:left="720" w:hanging="720"/>
        <w:contextualSpacing/>
        <w:jc w:val="center"/>
        <w:rPr>
          <w:rFonts w:ascii="Times New Roman" w:hAnsi="Times New Roman"/>
          <w:sz w:val="24"/>
          <w:szCs w:val="24"/>
          <w:shd w:val="clear" w:color="auto" w:fill="FFFFFF"/>
        </w:rPr>
      </w:pPr>
      <w:r>
        <w:rPr>
          <w:rFonts w:ascii="Times New Roman" w:hAnsi="Times New Roman"/>
          <w:sz w:val="24"/>
          <w:szCs w:val="24"/>
          <w:shd w:val="clear" w:color="auto" w:fill="FFFFFF"/>
        </w:rPr>
        <w:t>Appendix</w:t>
      </w:r>
    </w:p>
    <w:tbl>
      <w:tblPr>
        <w:tblStyle w:val="TableGrid"/>
        <w:tblW w:w="0" w:type="auto"/>
        <w:tblLook w:val="04A0"/>
      </w:tblPr>
      <w:tblGrid>
        <w:gridCol w:w="5290"/>
        <w:gridCol w:w="4286"/>
      </w:tblGrid>
      <w:tr w:rsidR="00092655" w:rsidTr="005B0793">
        <w:tc>
          <w:tcPr>
            <w:tcW w:w="0" w:type="auto"/>
          </w:tcPr>
          <w:p w:rsidR="009A140F" w:rsidRPr="00570220" w:rsidRDefault="009A140F" w:rsidP="00570220">
            <w:pPr>
              <w:spacing w:after="0"/>
              <w:contextualSpacing/>
              <w:jc w:val="both"/>
              <w:rPr>
                <w:rFonts w:ascii="Times New Roman" w:eastAsia="Times New Roman" w:hAnsi="Times New Roman"/>
                <w:b/>
                <w:bCs/>
                <w:sz w:val="24"/>
                <w:szCs w:val="24"/>
              </w:rPr>
            </w:pPr>
            <w:r w:rsidRPr="00570220">
              <w:rPr>
                <w:rFonts w:ascii="Times New Roman" w:eastAsia="Times New Roman" w:hAnsi="Times New Roman"/>
                <w:b/>
                <w:bCs/>
                <w:sz w:val="24"/>
                <w:szCs w:val="24"/>
              </w:rPr>
              <w:t>Political Factors</w:t>
            </w:r>
          </w:p>
          <w:p w:rsidR="009A140F" w:rsidRPr="00570220" w:rsidRDefault="00570220" w:rsidP="00570220">
            <w:pPr>
              <w:pStyle w:val="ListParagraph"/>
              <w:numPr>
                <w:ilvl w:val="0"/>
                <w:numId w:val="2"/>
              </w:numPr>
              <w:spacing w:after="0"/>
              <w:jc w:val="both"/>
              <w:rPr>
                <w:rFonts w:ascii="Times New Roman" w:eastAsia="Times New Roman" w:hAnsi="Times New Roman"/>
                <w:sz w:val="24"/>
                <w:szCs w:val="24"/>
              </w:rPr>
            </w:pPr>
            <w:r w:rsidRPr="00570220">
              <w:rPr>
                <w:rFonts w:ascii="Times New Roman" w:eastAsia="Times New Roman" w:hAnsi="Times New Roman"/>
                <w:sz w:val="24"/>
                <w:szCs w:val="24"/>
              </w:rPr>
              <w:t>Food and Beverage Law</w:t>
            </w:r>
          </w:p>
          <w:p w:rsidR="00570220" w:rsidRDefault="00570220" w:rsidP="00570220">
            <w:pPr>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This statute ensures the safety of production and distribution of products in the beverage industry.</w:t>
            </w:r>
          </w:p>
          <w:p w:rsidR="00570220" w:rsidRPr="00570220" w:rsidRDefault="00570220" w:rsidP="00570220">
            <w:pPr>
              <w:pStyle w:val="ListParagraph"/>
              <w:numPr>
                <w:ilvl w:val="0"/>
                <w:numId w:val="2"/>
              </w:numPr>
              <w:spacing w:after="0"/>
              <w:jc w:val="both"/>
              <w:rPr>
                <w:rFonts w:ascii="Times New Roman" w:eastAsia="Times New Roman" w:hAnsi="Times New Roman"/>
                <w:sz w:val="24"/>
                <w:szCs w:val="24"/>
              </w:rPr>
            </w:pPr>
            <w:r w:rsidRPr="00570220">
              <w:rPr>
                <w:rFonts w:ascii="Times New Roman" w:eastAsia="Times New Roman" w:hAnsi="Times New Roman"/>
                <w:sz w:val="24"/>
                <w:szCs w:val="24"/>
              </w:rPr>
              <w:t>Food and Drug Administration Regulation</w:t>
            </w:r>
          </w:p>
          <w:p w:rsidR="00570220" w:rsidRDefault="00570220" w:rsidP="00570220">
            <w:pPr>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It regulates the production of foods, including the specific ingredients used.</w:t>
            </w:r>
          </w:p>
          <w:p w:rsidR="005468F6" w:rsidRDefault="005468F6" w:rsidP="005468F6">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European Union</w:t>
            </w:r>
          </w:p>
          <w:p w:rsidR="005468F6" w:rsidRPr="005468F6" w:rsidRDefault="005468F6" w:rsidP="005468F6">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This organization has put </w:t>
            </w:r>
            <w:r w:rsidRPr="005468F6">
              <w:rPr>
                <w:rFonts w:ascii="Times New Roman" w:eastAsia="Times New Roman" w:hAnsi="Times New Roman"/>
                <w:sz w:val="24"/>
                <w:szCs w:val="24"/>
              </w:rPr>
              <w:t xml:space="preserve">in place </w:t>
            </w:r>
            <w:r w:rsidRPr="005468F6">
              <w:rPr>
                <w:rFonts w:ascii="Times New Roman" w:hAnsi="Times New Roman"/>
                <w:sz w:val="24"/>
                <w:szCs w:val="24"/>
                <w:shd w:val="clear" w:color="auto" w:fill="FFFFFF"/>
              </w:rPr>
              <w:t>the Regulation on Registration, Evaluation, Authorization and Restriction of Chemicals (REACH)</w:t>
            </w:r>
            <w:r>
              <w:rPr>
                <w:rFonts w:ascii="Times New Roman" w:hAnsi="Times New Roman"/>
                <w:sz w:val="24"/>
                <w:szCs w:val="24"/>
                <w:shd w:val="clear" w:color="auto" w:fill="FFFFFF"/>
              </w:rPr>
              <w:t xml:space="preserve"> in charge of ensuring the health and safety of consumers and the environment.</w:t>
            </w:r>
          </w:p>
          <w:p w:rsidR="00570220" w:rsidRPr="00570220" w:rsidRDefault="00570220" w:rsidP="00570220">
            <w:pPr>
              <w:pStyle w:val="ListParagraph"/>
              <w:numPr>
                <w:ilvl w:val="0"/>
                <w:numId w:val="2"/>
              </w:numPr>
              <w:spacing w:after="0"/>
              <w:jc w:val="both"/>
              <w:rPr>
                <w:rFonts w:ascii="Times New Roman" w:eastAsia="Times New Roman" w:hAnsi="Times New Roman"/>
                <w:sz w:val="24"/>
                <w:szCs w:val="24"/>
              </w:rPr>
            </w:pPr>
            <w:r w:rsidRPr="00570220">
              <w:rPr>
                <w:rFonts w:ascii="Times New Roman" w:eastAsia="Times New Roman" w:hAnsi="Times New Roman"/>
                <w:sz w:val="24"/>
                <w:szCs w:val="24"/>
              </w:rPr>
              <w:t>Waste Management</w:t>
            </w:r>
          </w:p>
          <w:p w:rsidR="00570220" w:rsidRDefault="00570220" w:rsidP="00570220">
            <w:pPr>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The specific laws governing the waste produced by manufacturing industries in regards to the environment.</w:t>
            </w:r>
          </w:p>
          <w:p w:rsidR="00570220" w:rsidRDefault="00FA115D" w:rsidP="00FA115D">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Operation Laws</w:t>
            </w:r>
          </w:p>
          <w:p w:rsidR="00FA115D" w:rsidRDefault="000F50E5" w:rsidP="00FA115D">
            <w:pPr>
              <w:spacing w:after="0"/>
              <w:jc w:val="both"/>
              <w:rPr>
                <w:rFonts w:ascii="Times New Roman" w:eastAsia="Times New Roman" w:hAnsi="Times New Roman"/>
                <w:sz w:val="24"/>
                <w:szCs w:val="24"/>
              </w:rPr>
            </w:pPr>
            <w:r>
              <w:rPr>
                <w:rFonts w:ascii="Times New Roman" w:eastAsia="Times New Roman" w:hAnsi="Times New Roman"/>
                <w:sz w:val="24"/>
                <w:szCs w:val="24"/>
              </w:rPr>
              <w:t>Statutes such as employment laws</w:t>
            </w:r>
            <w:r w:rsidR="0008242F">
              <w:rPr>
                <w:rFonts w:ascii="Times New Roman" w:eastAsia="Times New Roman" w:hAnsi="Times New Roman"/>
                <w:sz w:val="24"/>
                <w:szCs w:val="24"/>
              </w:rPr>
              <w:t xml:space="preserve">, health laws, consumer laws, and </w:t>
            </w:r>
            <w:r w:rsidR="00CE6C11">
              <w:rPr>
                <w:rFonts w:ascii="Times New Roman" w:eastAsia="Times New Roman" w:hAnsi="Times New Roman"/>
                <w:sz w:val="24"/>
                <w:szCs w:val="24"/>
              </w:rPr>
              <w:t>consumer laws.</w:t>
            </w:r>
          </w:p>
          <w:p w:rsidR="00CE6C11" w:rsidRDefault="00CE6C11" w:rsidP="00CE6C11">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Organizations in the beverage industry</w:t>
            </w:r>
          </w:p>
          <w:p w:rsidR="007F525E" w:rsidRPr="00CE6C11" w:rsidRDefault="00CE6C11" w:rsidP="00CE6C11">
            <w:pPr>
              <w:spacing w:after="0"/>
              <w:jc w:val="both"/>
              <w:rPr>
                <w:rFonts w:ascii="Times New Roman" w:eastAsia="Times New Roman" w:hAnsi="Times New Roman"/>
                <w:sz w:val="24"/>
                <w:szCs w:val="24"/>
              </w:rPr>
            </w:pPr>
            <w:r>
              <w:rPr>
                <w:rFonts w:ascii="Times New Roman" w:eastAsia="Times New Roman" w:hAnsi="Times New Roman"/>
                <w:sz w:val="24"/>
                <w:szCs w:val="24"/>
              </w:rPr>
              <w:t>For example, the CDC in regards to health protection of the consumers, food poisoning prevention, concerned with consumer health.</w:t>
            </w:r>
          </w:p>
        </w:tc>
        <w:tc>
          <w:tcPr>
            <w:tcW w:w="0" w:type="auto"/>
          </w:tcPr>
          <w:p w:rsidR="009A140F" w:rsidRDefault="009A140F" w:rsidP="000F50E5">
            <w:pPr>
              <w:spacing w:after="0"/>
              <w:contextualSpacing/>
              <w:jc w:val="both"/>
              <w:rPr>
                <w:rFonts w:ascii="Times New Roman" w:eastAsia="Times New Roman" w:hAnsi="Times New Roman"/>
                <w:b/>
                <w:bCs/>
                <w:sz w:val="24"/>
                <w:szCs w:val="24"/>
              </w:rPr>
            </w:pPr>
            <w:r w:rsidRPr="008F52A8">
              <w:rPr>
                <w:rFonts w:ascii="Times New Roman" w:eastAsia="Times New Roman" w:hAnsi="Times New Roman"/>
                <w:b/>
                <w:bCs/>
                <w:sz w:val="24"/>
                <w:szCs w:val="24"/>
              </w:rPr>
              <w:t>Economic Factors</w:t>
            </w:r>
          </w:p>
          <w:p w:rsidR="008F52A8" w:rsidRDefault="009C6A26" w:rsidP="009C6A26">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Market Trends</w:t>
            </w:r>
          </w:p>
          <w:p w:rsidR="009C6A26" w:rsidRDefault="009C6A26" w:rsidP="009C6A26">
            <w:pPr>
              <w:spacing w:after="0"/>
              <w:jc w:val="both"/>
              <w:rPr>
                <w:rFonts w:ascii="Times New Roman" w:eastAsia="Times New Roman" w:hAnsi="Times New Roman"/>
                <w:sz w:val="24"/>
                <w:szCs w:val="24"/>
              </w:rPr>
            </w:pPr>
            <w:r>
              <w:rPr>
                <w:rFonts w:ascii="Times New Roman" w:eastAsia="Times New Roman" w:hAnsi="Times New Roman"/>
                <w:sz w:val="24"/>
                <w:szCs w:val="24"/>
              </w:rPr>
              <w:t>Healthy and wellness focus by the beverage consumers.</w:t>
            </w:r>
          </w:p>
          <w:p w:rsidR="009C6A26" w:rsidRDefault="009C6A26" w:rsidP="009C6A26">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Access to Raw Materials</w:t>
            </w:r>
          </w:p>
          <w:p w:rsidR="009C6A26" w:rsidRDefault="009C6A26" w:rsidP="009C6A26">
            <w:pPr>
              <w:spacing w:after="0"/>
              <w:rPr>
                <w:rFonts w:ascii="Times New Roman" w:eastAsia="Times New Roman" w:hAnsi="Times New Roman"/>
                <w:sz w:val="24"/>
                <w:szCs w:val="24"/>
              </w:rPr>
            </w:pPr>
            <w:r>
              <w:rPr>
                <w:rFonts w:ascii="Times New Roman" w:eastAsia="Times New Roman" w:hAnsi="Times New Roman"/>
                <w:sz w:val="24"/>
                <w:szCs w:val="24"/>
              </w:rPr>
              <w:t>Consideration of the environmental conservation in the raw materials used for production. Incorporation of plat based raw materials.</w:t>
            </w:r>
          </w:p>
          <w:p w:rsidR="009C6A26" w:rsidRDefault="009C6A26" w:rsidP="009C6A26">
            <w:pPr>
              <w:pStyle w:val="ListParagraph"/>
              <w:numPr>
                <w:ilvl w:val="0"/>
                <w:numId w:val="2"/>
              </w:numPr>
              <w:spacing w:after="0"/>
              <w:rPr>
                <w:rFonts w:ascii="Times New Roman" w:eastAsia="Times New Roman" w:hAnsi="Times New Roman"/>
                <w:sz w:val="24"/>
                <w:szCs w:val="24"/>
              </w:rPr>
            </w:pPr>
            <w:r>
              <w:rPr>
                <w:rFonts w:ascii="Times New Roman" w:eastAsia="Times New Roman" w:hAnsi="Times New Roman"/>
                <w:sz w:val="24"/>
                <w:szCs w:val="24"/>
              </w:rPr>
              <w:t>Economy Trends</w:t>
            </w:r>
          </w:p>
          <w:p w:rsidR="009C6A26" w:rsidRPr="009C6A26" w:rsidRDefault="009C6A26" w:rsidP="009C6A26">
            <w:pPr>
              <w:spacing w:after="0"/>
              <w:rPr>
                <w:rFonts w:ascii="Times New Roman" w:eastAsia="Times New Roman" w:hAnsi="Times New Roman"/>
                <w:sz w:val="24"/>
                <w:szCs w:val="24"/>
              </w:rPr>
            </w:pPr>
            <w:r>
              <w:rPr>
                <w:rFonts w:ascii="Times New Roman" w:eastAsia="Times New Roman" w:hAnsi="Times New Roman"/>
                <w:sz w:val="24"/>
                <w:szCs w:val="24"/>
              </w:rPr>
              <w:t>Existence of economic shocks in transport</w:t>
            </w:r>
            <w:r w:rsidR="00C37877">
              <w:rPr>
                <w:rFonts w:ascii="Times New Roman" w:eastAsia="Times New Roman" w:hAnsi="Times New Roman"/>
                <w:sz w:val="24"/>
                <w:szCs w:val="24"/>
              </w:rPr>
              <w:t>ation, and salaries.</w:t>
            </w:r>
          </w:p>
          <w:p w:rsidR="009C6A26" w:rsidRDefault="009C6A26" w:rsidP="00C871BB">
            <w:pPr>
              <w:pStyle w:val="ListParagraph"/>
              <w:numPr>
                <w:ilvl w:val="0"/>
                <w:numId w:val="2"/>
              </w:numPr>
              <w:spacing w:after="0"/>
              <w:rPr>
                <w:rFonts w:ascii="Times New Roman" w:eastAsia="Times New Roman" w:hAnsi="Times New Roman"/>
                <w:sz w:val="24"/>
                <w:szCs w:val="24"/>
              </w:rPr>
            </w:pPr>
            <w:r>
              <w:rPr>
                <w:rFonts w:ascii="Times New Roman" w:eastAsia="Times New Roman" w:hAnsi="Times New Roman"/>
                <w:sz w:val="24"/>
                <w:szCs w:val="24"/>
              </w:rPr>
              <w:t>Taxation</w:t>
            </w:r>
          </w:p>
          <w:p w:rsidR="00C37877" w:rsidRPr="00C37877" w:rsidRDefault="00DB52B0" w:rsidP="00C871BB">
            <w:pPr>
              <w:spacing w:after="0"/>
              <w:rPr>
                <w:rFonts w:ascii="Times New Roman" w:eastAsia="Times New Roman" w:hAnsi="Times New Roman"/>
                <w:sz w:val="24"/>
                <w:szCs w:val="24"/>
              </w:rPr>
            </w:pPr>
            <w:r>
              <w:rPr>
                <w:rFonts w:ascii="Times New Roman" w:eastAsia="Times New Roman" w:hAnsi="Times New Roman"/>
                <w:sz w:val="24"/>
                <w:szCs w:val="24"/>
              </w:rPr>
              <w:t xml:space="preserve">Imposed tax on </w:t>
            </w:r>
            <w:r w:rsidR="00A70EA2">
              <w:rPr>
                <w:rFonts w:ascii="Times New Roman" w:eastAsia="Times New Roman" w:hAnsi="Times New Roman"/>
                <w:sz w:val="24"/>
                <w:szCs w:val="24"/>
              </w:rPr>
              <w:t>sugary</w:t>
            </w:r>
            <w:r>
              <w:rPr>
                <w:rFonts w:ascii="Times New Roman" w:eastAsia="Times New Roman" w:hAnsi="Times New Roman"/>
                <w:sz w:val="24"/>
                <w:szCs w:val="24"/>
              </w:rPr>
              <w:t xml:space="preserve"> products</w:t>
            </w:r>
            <w:r w:rsidR="00A70EA2">
              <w:rPr>
                <w:rFonts w:ascii="Times New Roman" w:eastAsia="Times New Roman" w:hAnsi="Times New Roman"/>
                <w:sz w:val="24"/>
                <w:szCs w:val="24"/>
              </w:rPr>
              <w:t xml:space="preserve"> by regulatory </w:t>
            </w:r>
            <w:r>
              <w:rPr>
                <w:rFonts w:ascii="Times New Roman" w:eastAsia="Times New Roman" w:hAnsi="Times New Roman"/>
                <w:sz w:val="24"/>
                <w:szCs w:val="24"/>
              </w:rPr>
              <w:t>organizations</w:t>
            </w:r>
            <w:r w:rsidR="00A70EA2">
              <w:rPr>
                <w:rFonts w:ascii="Times New Roman" w:eastAsia="Times New Roman" w:hAnsi="Times New Roman"/>
                <w:sz w:val="24"/>
                <w:szCs w:val="24"/>
              </w:rPr>
              <w:t xml:space="preserve"> among other taxes.</w:t>
            </w:r>
          </w:p>
          <w:p w:rsidR="009C6A26" w:rsidRPr="009C6A26" w:rsidRDefault="009C6A26" w:rsidP="00C871BB">
            <w:pPr>
              <w:pStyle w:val="ListParagraph"/>
              <w:numPr>
                <w:ilvl w:val="0"/>
                <w:numId w:val="2"/>
              </w:numPr>
              <w:spacing w:after="0"/>
              <w:rPr>
                <w:rFonts w:ascii="Times New Roman" w:eastAsia="Times New Roman" w:hAnsi="Times New Roman"/>
                <w:sz w:val="24"/>
                <w:szCs w:val="24"/>
              </w:rPr>
            </w:pPr>
            <w:r>
              <w:rPr>
                <w:rFonts w:ascii="Times New Roman" w:eastAsia="Times New Roman" w:hAnsi="Times New Roman"/>
                <w:sz w:val="24"/>
                <w:szCs w:val="24"/>
              </w:rPr>
              <w:t>International Trade and Monetary Issues</w:t>
            </w:r>
          </w:p>
          <w:p w:rsidR="009C6A26" w:rsidRPr="009C6A26" w:rsidRDefault="00A70EA2" w:rsidP="009C6A26">
            <w:pPr>
              <w:rPr>
                <w:rFonts w:ascii="Times New Roman" w:eastAsia="Times New Roman" w:hAnsi="Times New Roman"/>
                <w:sz w:val="24"/>
                <w:szCs w:val="24"/>
              </w:rPr>
            </w:pPr>
            <w:r>
              <w:rPr>
                <w:rFonts w:ascii="Times New Roman" w:eastAsia="Times New Roman" w:hAnsi="Times New Roman"/>
                <w:sz w:val="24"/>
                <w:szCs w:val="24"/>
              </w:rPr>
              <w:t xml:space="preserve">The existing trade agreements such as </w:t>
            </w:r>
            <w:r w:rsidR="00F620D0">
              <w:rPr>
                <w:rFonts w:ascii="Times New Roman" w:eastAsia="Times New Roman" w:hAnsi="Times New Roman"/>
                <w:sz w:val="24"/>
                <w:szCs w:val="24"/>
              </w:rPr>
              <w:t>the Trans-Pacific Partnership and Transatlantic Trade and Investment Partnership.</w:t>
            </w:r>
          </w:p>
          <w:p w:rsidR="009C6A26" w:rsidRPr="009C6A26" w:rsidRDefault="009C6A26" w:rsidP="009C6A26">
            <w:pPr>
              <w:spacing w:after="0"/>
              <w:jc w:val="both"/>
              <w:rPr>
                <w:rFonts w:ascii="Times New Roman" w:eastAsia="Times New Roman" w:hAnsi="Times New Roman"/>
                <w:sz w:val="24"/>
                <w:szCs w:val="24"/>
              </w:rPr>
            </w:pPr>
          </w:p>
        </w:tc>
      </w:tr>
      <w:tr w:rsidR="00092655" w:rsidTr="005B0793">
        <w:tc>
          <w:tcPr>
            <w:tcW w:w="0" w:type="auto"/>
          </w:tcPr>
          <w:p w:rsidR="009A140F" w:rsidRDefault="009A140F" w:rsidP="008F52A8">
            <w:pPr>
              <w:spacing w:after="0"/>
              <w:contextualSpacing/>
              <w:jc w:val="both"/>
              <w:rPr>
                <w:rFonts w:ascii="Times New Roman" w:eastAsia="Times New Roman" w:hAnsi="Times New Roman"/>
                <w:b/>
                <w:bCs/>
                <w:sz w:val="24"/>
                <w:szCs w:val="24"/>
              </w:rPr>
            </w:pPr>
            <w:r w:rsidRPr="008F52A8">
              <w:rPr>
                <w:rFonts w:ascii="Times New Roman" w:eastAsia="Times New Roman" w:hAnsi="Times New Roman"/>
                <w:b/>
                <w:bCs/>
                <w:sz w:val="24"/>
                <w:szCs w:val="24"/>
              </w:rPr>
              <w:t>Social Factors</w:t>
            </w:r>
          </w:p>
          <w:p w:rsidR="00F620D0" w:rsidRDefault="00A82863" w:rsidP="00A82863">
            <w:pPr>
              <w:pStyle w:val="ListParagraph"/>
              <w:numPr>
                <w:ilvl w:val="0"/>
                <w:numId w:val="2"/>
              </w:numPr>
              <w:spacing w:after="0"/>
              <w:jc w:val="both"/>
              <w:rPr>
                <w:rFonts w:ascii="Times New Roman" w:eastAsia="Times New Roman" w:hAnsi="Times New Roman"/>
                <w:sz w:val="24"/>
                <w:szCs w:val="24"/>
              </w:rPr>
            </w:pPr>
            <w:r w:rsidRPr="00A82863">
              <w:rPr>
                <w:rFonts w:ascii="Times New Roman" w:eastAsia="Times New Roman" w:hAnsi="Times New Roman"/>
                <w:sz w:val="24"/>
                <w:szCs w:val="24"/>
              </w:rPr>
              <w:t>Social Media</w:t>
            </w:r>
          </w:p>
          <w:p w:rsidR="00A82863" w:rsidRDefault="00A82863" w:rsidP="00A82863">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The use of social media </w:t>
            </w:r>
            <w:r w:rsidR="004B4E13">
              <w:rPr>
                <w:rFonts w:ascii="Times New Roman" w:eastAsia="Times New Roman" w:hAnsi="Times New Roman"/>
                <w:sz w:val="24"/>
                <w:szCs w:val="24"/>
              </w:rPr>
              <w:t xml:space="preserve">for marketing to </w:t>
            </w:r>
            <w:r w:rsidR="00EA49FB">
              <w:rPr>
                <w:rFonts w:ascii="Times New Roman" w:eastAsia="Times New Roman" w:hAnsi="Times New Roman"/>
                <w:sz w:val="24"/>
                <w:szCs w:val="24"/>
              </w:rPr>
              <w:t>reach the targeted market</w:t>
            </w:r>
            <w:r w:rsidR="00E8031E">
              <w:rPr>
                <w:rFonts w:ascii="Times New Roman" w:eastAsia="Times New Roman" w:hAnsi="Times New Roman"/>
                <w:sz w:val="24"/>
                <w:szCs w:val="24"/>
              </w:rPr>
              <w:t xml:space="preserve"> with the use of influencers.</w:t>
            </w:r>
          </w:p>
          <w:p w:rsidR="00A82863" w:rsidRDefault="00A82863" w:rsidP="00A82863">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Lifestyle Trends</w:t>
            </w:r>
          </w:p>
          <w:p w:rsidR="00A82863" w:rsidRDefault="00EA49FB" w:rsidP="00A82863">
            <w:pPr>
              <w:spacing w:after="0"/>
              <w:jc w:val="both"/>
              <w:rPr>
                <w:rFonts w:ascii="Times New Roman" w:eastAsia="Times New Roman" w:hAnsi="Times New Roman"/>
                <w:sz w:val="24"/>
                <w:szCs w:val="24"/>
              </w:rPr>
            </w:pPr>
            <w:r>
              <w:rPr>
                <w:rFonts w:ascii="Times New Roman" w:eastAsia="Times New Roman" w:hAnsi="Times New Roman"/>
                <w:sz w:val="24"/>
                <w:szCs w:val="24"/>
              </w:rPr>
              <w:t>The consumers are continually leaning towards healthy living.</w:t>
            </w:r>
          </w:p>
          <w:p w:rsidR="00EA49FB" w:rsidRDefault="0012538B" w:rsidP="00EA49FB">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Corporate Social Responsibility </w:t>
            </w:r>
          </w:p>
          <w:p w:rsidR="0012538B" w:rsidRDefault="001108D0" w:rsidP="0012538B">
            <w:pPr>
              <w:spacing w:after="0"/>
              <w:jc w:val="both"/>
              <w:rPr>
                <w:rFonts w:ascii="Times New Roman" w:eastAsia="Times New Roman" w:hAnsi="Times New Roman"/>
                <w:sz w:val="24"/>
                <w:szCs w:val="24"/>
              </w:rPr>
            </w:pPr>
            <w:r>
              <w:rPr>
                <w:rFonts w:ascii="Times New Roman" w:eastAsia="Times New Roman" w:hAnsi="Times New Roman"/>
                <w:sz w:val="24"/>
                <w:szCs w:val="24"/>
              </w:rPr>
              <w:t>This entails giving back to the society as a corporate responsibility.</w:t>
            </w:r>
          </w:p>
          <w:p w:rsidR="001108D0" w:rsidRDefault="00E8031E" w:rsidP="00E8031E">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Consumer Buying Patterns</w:t>
            </w:r>
          </w:p>
          <w:p w:rsidR="00E8031E" w:rsidRPr="00E8031E" w:rsidRDefault="00092655" w:rsidP="00E8031E">
            <w:pPr>
              <w:spacing w:after="0"/>
              <w:jc w:val="both"/>
              <w:rPr>
                <w:rFonts w:ascii="Times New Roman" w:eastAsia="Times New Roman" w:hAnsi="Times New Roman"/>
                <w:sz w:val="24"/>
                <w:szCs w:val="24"/>
              </w:rPr>
            </w:pPr>
            <w:r>
              <w:rPr>
                <w:rFonts w:ascii="Times New Roman" w:eastAsia="Times New Roman" w:hAnsi="Times New Roman"/>
                <w:sz w:val="24"/>
                <w:szCs w:val="24"/>
              </w:rPr>
              <w:t>Varying trends tends to affect the consumer buying patterns.</w:t>
            </w:r>
          </w:p>
        </w:tc>
        <w:tc>
          <w:tcPr>
            <w:tcW w:w="0" w:type="auto"/>
          </w:tcPr>
          <w:p w:rsidR="009A140F" w:rsidRDefault="009A140F" w:rsidP="008F52A8">
            <w:pPr>
              <w:spacing w:after="0"/>
              <w:contextualSpacing/>
              <w:jc w:val="both"/>
              <w:rPr>
                <w:rFonts w:ascii="Times New Roman" w:eastAsia="Times New Roman" w:hAnsi="Times New Roman"/>
                <w:b/>
                <w:bCs/>
                <w:sz w:val="24"/>
                <w:szCs w:val="24"/>
              </w:rPr>
            </w:pPr>
            <w:r w:rsidRPr="008F52A8">
              <w:rPr>
                <w:rFonts w:ascii="Times New Roman" w:eastAsia="Times New Roman" w:hAnsi="Times New Roman"/>
                <w:b/>
                <w:bCs/>
                <w:sz w:val="24"/>
                <w:szCs w:val="24"/>
              </w:rPr>
              <w:t>Technological Factors</w:t>
            </w:r>
          </w:p>
          <w:p w:rsidR="00092655" w:rsidRDefault="00092655" w:rsidP="00092655">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Global Communications</w:t>
            </w:r>
          </w:p>
          <w:p w:rsidR="00092655" w:rsidRDefault="00092655" w:rsidP="00092655">
            <w:pPr>
              <w:spacing w:after="0"/>
              <w:jc w:val="both"/>
              <w:rPr>
                <w:rFonts w:ascii="Times New Roman" w:eastAsia="Times New Roman" w:hAnsi="Times New Roman"/>
                <w:sz w:val="24"/>
                <w:szCs w:val="24"/>
              </w:rPr>
            </w:pPr>
            <w:r>
              <w:rPr>
                <w:rFonts w:ascii="Times New Roman" w:eastAsia="Times New Roman" w:hAnsi="Times New Roman"/>
                <w:sz w:val="24"/>
                <w:szCs w:val="24"/>
              </w:rPr>
              <w:t>To reach the international community, the use of global communication such as a website or application for making orders and receiving feedbacks.</w:t>
            </w:r>
          </w:p>
          <w:p w:rsidR="00092655" w:rsidRDefault="009808DA" w:rsidP="00092655">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Marketing</w:t>
            </w:r>
          </w:p>
          <w:p w:rsidR="009808DA" w:rsidRDefault="009808DA" w:rsidP="009808DA">
            <w:pPr>
              <w:spacing w:after="0"/>
              <w:jc w:val="both"/>
              <w:rPr>
                <w:rFonts w:ascii="Times New Roman" w:eastAsia="Times New Roman" w:hAnsi="Times New Roman"/>
                <w:sz w:val="24"/>
                <w:szCs w:val="24"/>
              </w:rPr>
            </w:pPr>
            <w:r>
              <w:rPr>
                <w:rFonts w:ascii="Times New Roman" w:eastAsia="Times New Roman" w:hAnsi="Times New Roman"/>
                <w:sz w:val="24"/>
                <w:szCs w:val="24"/>
              </w:rPr>
              <w:t>Use of the available new tech to attract customers and give the company a competitive advantage.</w:t>
            </w:r>
          </w:p>
          <w:p w:rsidR="009808DA" w:rsidRDefault="004563DA" w:rsidP="009808DA">
            <w:pPr>
              <w:pStyle w:val="ListParagraph"/>
              <w:numPr>
                <w:ilvl w:val="0"/>
                <w:numId w:val="2"/>
              </w:numPr>
              <w:spacing w:after="0"/>
              <w:jc w:val="both"/>
              <w:rPr>
                <w:rFonts w:ascii="Times New Roman" w:eastAsia="Times New Roman" w:hAnsi="Times New Roman"/>
                <w:sz w:val="24"/>
                <w:szCs w:val="24"/>
              </w:rPr>
            </w:pPr>
            <w:r>
              <w:rPr>
                <w:rFonts w:ascii="Times New Roman" w:eastAsia="Times New Roman" w:hAnsi="Times New Roman"/>
                <w:sz w:val="24"/>
                <w:szCs w:val="24"/>
              </w:rPr>
              <w:t>Information and Communication</w:t>
            </w:r>
          </w:p>
          <w:p w:rsidR="004563DA" w:rsidRPr="004563DA" w:rsidRDefault="004563DA" w:rsidP="004563DA">
            <w:pPr>
              <w:spacing w:after="0"/>
              <w:jc w:val="both"/>
              <w:rPr>
                <w:rFonts w:ascii="Times New Roman" w:eastAsia="Times New Roman" w:hAnsi="Times New Roman"/>
                <w:sz w:val="24"/>
                <w:szCs w:val="24"/>
              </w:rPr>
            </w:pPr>
            <w:r>
              <w:rPr>
                <w:rFonts w:ascii="Times New Roman" w:eastAsia="Times New Roman" w:hAnsi="Times New Roman"/>
                <w:sz w:val="24"/>
                <w:szCs w:val="24"/>
              </w:rPr>
              <w:t>The provision of the company’s information online for the customers to view and give their feedback.</w:t>
            </w:r>
          </w:p>
        </w:tc>
      </w:tr>
    </w:tbl>
    <w:p w:rsidR="00AF0C71" w:rsidRPr="001319E4" w:rsidRDefault="00AF0C71" w:rsidP="00FD6170">
      <w:pPr>
        <w:spacing w:after="0" w:line="480" w:lineRule="auto"/>
        <w:contextualSpacing/>
        <w:jc w:val="both"/>
        <w:rPr>
          <w:rFonts w:ascii="Times New Roman" w:hAnsi="Times New Roman"/>
          <w:sz w:val="24"/>
          <w:szCs w:val="24"/>
          <w:shd w:val="clear" w:color="auto" w:fill="FFFFFF"/>
        </w:rPr>
      </w:pPr>
    </w:p>
    <w:sectPr w:rsidR="00AF0C71" w:rsidRPr="001319E4" w:rsidSect="00D21A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284" w:rsidRDefault="009D3284">
      <w:r>
        <w:separator/>
      </w:r>
    </w:p>
  </w:endnote>
  <w:endnote w:type="continuationSeparator" w:id="1">
    <w:p w:rsidR="009D3284" w:rsidRDefault="009D32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284" w:rsidRDefault="009D3284">
      <w:r>
        <w:separator/>
      </w:r>
    </w:p>
  </w:footnote>
  <w:footnote w:type="continuationSeparator" w:id="1">
    <w:p w:rsidR="009D3284" w:rsidRDefault="009D32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FD17CC">
    <w:pPr>
      <w:spacing w:after="0" w:line="480" w:lineRule="auto"/>
      <w:contextualSpacing/>
      <w:rPr>
        <w:rFonts w:ascii="Times New Roman" w:hAnsi="Times New Roman"/>
      </w:rPr>
    </w:pPr>
    <w:r>
      <w:rPr>
        <w:rFonts w:ascii="Times New Roman" w:hAnsi="Times New Roman"/>
        <w:sz w:val="24"/>
      </w:rPr>
      <w:t>BUSINESS PEST ANALYSIS</w:t>
    </w:r>
    <w:r w:rsidR="00E352B8">
      <w:rPr>
        <w:rFonts w:ascii="Times New Roman" w:hAnsi="Times New Roman"/>
        <w:sz w:val="24"/>
      </w:rPr>
      <w:t xml:space="preserve">                                                                                                      </w:t>
    </w:r>
    <w:r w:rsidR="00B7304A"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B7304A" w:rsidRPr="00A40055">
      <w:rPr>
        <w:rFonts w:ascii="Times New Roman" w:hAnsi="Times New Roman"/>
        <w:sz w:val="24"/>
        <w:szCs w:val="24"/>
      </w:rPr>
      <w:fldChar w:fldCharType="separate"/>
    </w:r>
    <w:r w:rsidR="00A06071">
      <w:rPr>
        <w:rFonts w:ascii="Times New Roman" w:hAnsi="Times New Roman"/>
        <w:noProof/>
        <w:sz w:val="24"/>
        <w:szCs w:val="24"/>
      </w:rPr>
      <w:t>5</w:t>
    </w:r>
    <w:r w:rsidR="00B7304A"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E352B8">
      <w:rPr>
        <w:rFonts w:ascii="Times New Roman" w:hAnsi="Times New Roman"/>
        <w:sz w:val="24"/>
      </w:rPr>
      <w:t xml:space="preserve"> </w:t>
    </w:r>
    <w:r w:rsidR="00FD17CC">
      <w:rPr>
        <w:rFonts w:ascii="Times New Roman" w:hAnsi="Times New Roman"/>
        <w:sz w:val="24"/>
      </w:rPr>
      <w:t xml:space="preserve">BUSINESS PEST ANALYSIS </w:t>
    </w:r>
    <w:r w:rsidR="00E352B8">
      <w:rPr>
        <w:rFonts w:ascii="Times New Roman" w:hAnsi="Times New Roman"/>
        <w:sz w:val="24"/>
      </w:rPr>
      <w:t xml:space="preserve">                                                                          </w:t>
    </w:r>
    <w:r w:rsidR="00FD17CC">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B10C6"/>
    <w:multiLevelType w:val="hybridMultilevel"/>
    <w:tmpl w:val="69B0F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457B"/>
    <w:rsid w:val="000132E3"/>
    <w:rsid w:val="00013DD9"/>
    <w:rsid w:val="00026B04"/>
    <w:rsid w:val="0003447C"/>
    <w:rsid w:val="00044B2D"/>
    <w:rsid w:val="000465F4"/>
    <w:rsid w:val="00050361"/>
    <w:rsid w:val="00065BD6"/>
    <w:rsid w:val="000751B3"/>
    <w:rsid w:val="00080FCD"/>
    <w:rsid w:val="0008242F"/>
    <w:rsid w:val="00084A05"/>
    <w:rsid w:val="00084DFD"/>
    <w:rsid w:val="000853CB"/>
    <w:rsid w:val="00087B62"/>
    <w:rsid w:val="00092655"/>
    <w:rsid w:val="000C5BB3"/>
    <w:rsid w:val="000F2717"/>
    <w:rsid w:val="000F50E5"/>
    <w:rsid w:val="000F5A80"/>
    <w:rsid w:val="00103ADC"/>
    <w:rsid w:val="00107E33"/>
    <w:rsid w:val="00107F64"/>
    <w:rsid w:val="001108D0"/>
    <w:rsid w:val="00113FFC"/>
    <w:rsid w:val="0012538B"/>
    <w:rsid w:val="0013043C"/>
    <w:rsid w:val="00130868"/>
    <w:rsid w:val="001319E4"/>
    <w:rsid w:val="0015018F"/>
    <w:rsid w:val="00150263"/>
    <w:rsid w:val="00150877"/>
    <w:rsid w:val="00154CD6"/>
    <w:rsid w:val="00154E03"/>
    <w:rsid w:val="001937F3"/>
    <w:rsid w:val="001A4608"/>
    <w:rsid w:val="001D149A"/>
    <w:rsid w:val="0020609D"/>
    <w:rsid w:val="00223D21"/>
    <w:rsid w:val="00253409"/>
    <w:rsid w:val="002D4C10"/>
    <w:rsid w:val="003073D4"/>
    <w:rsid w:val="003154AA"/>
    <w:rsid w:val="00337292"/>
    <w:rsid w:val="003A6485"/>
    <w:rsid w:val="003B3C46"/>
    <w:rsid w:val="003D6FDA"/>
    <w:rsid w:val="003E7CB9"/>
    <w:rsid w:val="004012B5"/>
    <w:rsid w:val="004447C1"/>
    <w:rsid w:val="004563DA"/>
    <w:rsid w:val="00470CCD"/>
    <w:rsid w:val="00475DDA"/>
    <w:rsid w:val="00475F9C"/>
    <w:rsid w:val="004A30C3"/>
    <w:rsid w:val="004A716F"/>
    <w:rsid w:val="004B4E13"/>
    <w:rsid w:val="004C294C"/>
    <w:rsid w:val="00523C00"/>
    <w:rsid w:val="0052453D"/>
    <w:rsid w:val="005421E9"/>
    <w:rsid w:val="005468F6"/>
    <w:rsid w:val="00561CC0"/>
    <w:rsid w:val="00570220"/>
    <w:rsid w:val="005737A3"/>
    <w:rsid w:val="00573BE5"/>
    <w:rsid w:val="00593461"/>
    <w:rsid w:val="005A2A29"/>
    <w:rsid w:val="005F02A9"/>
    <w:rsid w:val="005F690D"/>
    <w:rsid w:val="006114EA"/>
    <w:rsid w:val="00624D78"/>
    <w:rsid w:val="00663437"/>
    <w:rsid w:val="006717A9"/>
    <w:rsid w:val="00674D0D"/>
    <w:rsid w:val="006825EE"/>
    <w:rsid w:val="006A0524"/>
    <w:rsid w:val="006B00CD"/>
    <w:rsid w:val="006C23C0"/>
    <w:rsid w:val="006D4B47"/>
    <w:rsid w:val="00792AA3"/>
    <w:rsid w:val="007B2C2F"/>
    <w:rsid w:val="007B3261"/>
    <w:rsid w:val="007B3937"/>
    <w:rsid w:val="007B4DB9"/>
    <w:rsid w:val="007B5318"/>
    <w:rsid w:val="007C00DE"/>
    <w:rsid w:val="007F525E"/>
    <w:rsid w:val="00802E45"/>
    <w:rsid w:val="00807470"/>
    <w:rsid w:val="00833E7F"/>
    <w:rsid w:val="008505C7"/>
    <w:rsid w:val="008524F4"/>
    <w:rsid w:val="0085790F"/>
    <w:rsid w:val="008958BF"/>
    <w:rsid w:val="008A143E"/>
    <w:rsid w:val="008C52FE"/>
    <w:rsid w:val="008D2B08"/>
    <w:rsid w:val="008F52A8"/>
    <w:rsid w:val="009006F9"/>
    <w:rsid w:val="00932206"/>
    <w:rsid w:val="0093408A"/>
    <w:rsid w:val="00940859"/>
    <w:rsid w:val="00961A71"/>
    <w:rsid w:val="009626E1"/>
    <w:rsid w:val="0096275F"/>
    <w:rsid w:val="009808DA"/>
    <w:rsid w:val="009829DF"/>
    <w:rsid w:val="009863AA"/>
    <w:rsid w:val="009A140F"/>
    <w:rsid w:val="009B7406"/>
    <w:rsid w:val="009C6A26"/>
    <w:rsid w:val="009D3284"/>
    <w:rsid w:val="009F1153"/>
    <w:rsid w:val="00A016F0"/>
    <w:rsid w:val="00A02755"/>
    <w:rsid w:val="00A06071"/>
    <w:rsid w:val="00A40055"/>
    <w:rsid w:val="00A6594B"/>
    <w:rsid w:val="00A70EA2"/>
    <w:rsid w:val="00A82863"/>
    <w:rsid w:val="00A82C60"/>
    <w:rsid w:val="00A943A6"/>
    <w:rsid w:val="00A96E99"/>
    <w:rsid w:val="00AE2342"/>
    <w:rsid w:val="00AF0C71"/>
    <w:rsid w:val="00AF7194"/>
    <w:rsid w:val="00B178CA"/>
    <w:rsid w:val="00B17BD2"/>
    <w:rsid w:val="00B34300"/>
    <w:rsid w:val="00B3680E"/>
    <w:rsid w:val="00B40DBF"/>
    <w:rsid w:val="00B71060"/>
    <w:rsid w:val="00B7304A"/>
    <w:rsid w:val="00B81460"/>
    <w:rsid w:val="00BB541B"/>
    <w:rsid w:val="00BC00B6"/>
    <w:rsid w:val="00BC5573"/>
    <w:rsid w:val="00C16ECA"/>
    <w:rsid w:val="00C37877"/>
    <w:rsid w:val="00C414E2"/>
    <w:rsid w:val="00C46565"/>
    <w:rsid w:val="00C52312"/>
    <w:rsid w:val="00C54B6E"/>
    <w:rsid w:val="00C7314B"/>
    <w:rsid w:val="00C7584C"/>
    <w:rsid w:val="00C8604C"/>
    <w:rsid w:val="00C871BB"/>
    <w:rsid w:val="00CA4642"/>
    <w:rsid w:val="00CA5D31"/>
    <w:rsid w:val="00CE6C11"/>
    <w:rsid w:val="00D02C73"/>
    <w:rsid w:val="00D04766"/>
    <w:rsid w:val="00D213E3"/>
    <w:rsid w:val="00D21AFC"/>
    <w:rsid w:val="00D3035F"/>
    <w:rsid w:val="00D603E0"/>
    <w:rsid w:val="00D63983"/>
    <w:rsid w:val="00D639C8"/>
    <w:rsid w:val="00D6504F"/>
    <w:rsid w:val="00D76280"/>
    <w:rsid w:val="00D97E1C"/>
    <w:rsid w:val="00DB52B0"/>
    <w:rsid w:val="00DD0665"/>
    <w:rsid w:val="00E01C7E"/>
    <w:rsid w:val="00E06003"/>
    <w:rsid w:val="00E26A21"/>
    <w:rsid w:val="00E352B8"/>
    <w:rsid w:val="00E8031E"/>
    <w:rsid w:val="00EA49FB"/>
    <w:rsid w:val="00EA4D0D"/>
    <w:rsid w:val="00EC1E7D"/>
    <w:rsid w:val="00EE2423"/>
    <w:rsid w:val="00F00438"/>
    <w:rsid w:val="00F137B6"/>
    <w:rsid w:val="00F16465"/>
    <w:rsid w:val="00F223FC"/>
    <w:rsid w:val="00F2391A"/>
    <w:rsid w:val="00F52648"/>
    <w:rsid w:val="00F620D0"/>
    <w:rsid w:val="00F87BF7"/>
    <w:rsid w:val="00FA115D"/>
    <w:rsid w:val="00FD0EA7"/>
    <w:rsid w:val="00FD17CC"/>
    <w:rsid w:val="00FD6170"/>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1AFC"/>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21AFC"/>
    <w:rPr>
      <w:rFonts w:ascii="Symbol" w:hAnsi="Symbol" w:cs="Symbol" w:hint="default"/>
    </w:rPr>
  </w:style>
  <w:style w:type="character" w:customStyle="1" w:styleId="WW8Num1z1">
    <w:name w:val="WW8Num1z1"/>
    <w:rsid w:val="00D21AFC"/>
    <w:rPr>
      <w:rFonts w:ascii="Courier New" w:hAnsi="Courier New" w:cs="Courier New" w:hint="default"/>
    </w:rPr>
  </w:style>
  <w:style w:type="character" w:customStyle="1" w:styleId="WW8Num1z2">
    <w:name w:val="WW8Num1z2"/>
    <w:rsid w:val="00D21AFC"/>
    <w:rPr>
      <w:rFonts w:ascii="Wingdings" w:hAnsi="Wingdings" w:cs="Wingdings" w:hint="default"/>
    </w:rPr>
  </w:style>
  <w:style w:type="character" w:customStyle="1" w:styleId="3">
    <w:name w:val="Основной шрифт абзаца3"/>
    <w:rsid w:val="00D21AFC"/>
  </w:style>
  <w:style w:type="character" w:customStyle="1" w:styleId="5">
    <w:name w:val="Знак Знак5"/>
    <w:rsid w:val="00D21AFC"/>
    <w:rPr>
      <w:sz w:val="22"/>
      <w:szCs w:val="22"/>
      <w:lang w:val="en-US"/>
    </w:rPr>
  </w:style>
  <w:style w:type="character" w:customStyle="1" w:styleId="4">
    <w:name w:val="Знак Знак4"/>
    <w:rsid w:val="00D21AFC"/>
    <w:rPr>
      <w:sz w:val="22"/>
      <w:szCs w:val="22"/>
      <w:lang w:val="en-US"/>
    </w:rPr>
  </w:style>
  <w:style w:type="character" w:customStyle="1" w:styleId="30">
    <w:name w:val="Знак Знак3"/>
    <w:rsid w:val="00D21AFC"/>
    <w:rPr>
      <w:rFonts w:ascii="Tahoma" w:hAnsi="Tahoma" w:cs="Tahoma"/>
      <w:sz w:val="16"/>
      <w:szCs w:val="16"/>
      <w:lang w:val="en-US"/>
    </w:rPr>
  </w:style>
  <w:style w:type="character" w:customStyle="1" w:styleId="2">
    <w:name w:val="Знак примечания2"/>
    <w:rsid w:val="00D21AFC"/>
    <w:rPr>
      <w:sz w:val="16"/>
      <w:szCs w:val="16"/>
    </w:rPr>
  </w:style>
  <w:style w:type="character" w:customStyle="1" w:styleId="20">
    <w:name w:val="Знак Знак2"/>
    <w:rsid w:val="00D21AFC"/>
    <w:rPr>
      <w:lang w:val="en-US"/>
    </w:rPr>
  </w:style>
  <w:style w:type="character" w:customStyle="1" w:styleId="1">
    <w:name w:val="Знак Знак1"/>
    <w:rsid w:val="00D21AFC"/>
    <w:rPr>
      <w:b/>
      <w:bCs/>
      <w:lang w:val="en-US"/>
    </w:rPr>
  </w:style>
  <w:style w:type="character" w:customStyle="1" w:styleId="10">
    <w:name w:val="Основной шрифт абзаца1"/>
    <w:rsid w:val="00D21AFC"/>
  </w:style>
  <w:style w:type="character" w:customStyle="1" w:styleId="21">
    <w:name w:val="Основной шрифт абзаца2"/>
    <w:rsid w:val="00D21AFC"/>
  </w:style>
  <w:style w:type="character" w:customStyle="1" w:styleId="FooterChar">
    <w:name w:val="Footer Char"/>
    <w:rsid w:val="00D21AFC"/>
    <w:rPr>
      <w:rFonts w:ascii="Times New Roman" w:eastAsia="Times New Roman" w:hAnsi="Times New Roman" w:cs="Times New Roman"/>
      <w:sz w:val="24"/>
      <w:szCs w:val="24"/>
      <w:lang w:val="ru-RU"/>
    </w:rPr>
  </w:style>
  <w:style w:type="character" w:customStyle="1" w:styleId="11">
    <w:name w:val="Знак примечания1"/>
    <w:rsid w:val="00D21AFC"/>
    <w:rPr>
      <w:sz w:val="16"/>
      <w:szCs w:val="16"/>
    </w:rPr>
  </w:style>
  <w:style w:type="character" w:customStyle="1" w:styleId="CommentTextChar">
    <w:name w:val="Comment Text Char"/>
    <w:rsid w:val="00D21AFC"/>
    <w:rPr>
      <w:rFonts w:ascii="Times New Roman" w:eastAsia="Times New Roman" w:hAnsi="Times New Roman" w:cs="Times New Roman"/>
      <w:sz w:val="20"/>
      <w:szCs w:val="20"/>
      <w:lang w:val="ru-RU"/>
    </w:rPr>
  </w:style>
  <w:style w:type="character" w:customStyle="1" w:styleId="CommentSubjectChar">
    <w:name w:val="Comment Subject Char"/>
    <w:rsid w:val="00D21AFC"/>
    <w:rPr>
      <w:rFonts w:ascii="Times New Roman" w:eastAsia="Times New Roman" w:hAnsi="Times New Roman" w:cs="Times New Roman"/>
      <w:b/>
      <w:bCs/>
      <w:sz w:val="20"/>
      <w:szCs w:val="20"/>
      <w:lang w:val="ru-RU"/>
    </w:rPr>
  </w:style>
  <w:style w:type="character" w:customStyle="1" w:styleId="BalloonTextChar">
    <w:name w:val="Balloon Text Char"/>
    <w:rsid w:val="00D21AFC"/>
    <w:rPr>
      <w:rFonts w:ascii="Tahoma" w:eastAsia="Times New Roman" w:hAnsi="Tahoma" w:cs="Tahoma"/>
      <w:sz w:val="16"/>
      <w:szCs w:val="16"/>
      <w:lang w:val="ru-RU"/>
    </w:rPr>
  </w:style>
  <w:style w:type="character" w:customStyle="1" w:styleId="HeaderChar">
    <w:name w:val="Header Char"/>
    <w:rsid w:val="00D21AFC"/>
    <w:rPr>
      <w:rFonts w:ascii="Times New Roman" w:eastAsia="Times New Roman" w:hAnsi="Times New Roman" w:cs="Times New Roman"/>
      <w:sz w:val="24"/>
      <w:szCs w:val="24"/>
      <w:lang w:val="ru-RU"/>
    </w:rPr>
  </w:style>
  <w:style w:type="character" w:customStyle="1" w:styleId="FootnoteTextChar">
    <w:name w:val="Footnote Text Char"/>
    <w:rsid w:val="00D21AFC"/>
    <w:rPr>
      <w:rFonts w:ascii="Times New Roman" w:eastAsia="Times New Roman" w:hAnsi="Times New Roman" w:cs="Times New Roman"/>
      <w:lang w:val="ru-RU"/>
    </w:rPr>
  </w:style>
  <w:style w:type="character" w:customStyle="1" w:styleId="12">
    <w:name w:val="Знак сноски1"/>
    <w:rsid w:val="00D21AFC"/>
    <w:rPr>
      <w:vertAlign w:val="superscript"/>
    </w:rPr>
  </w:style>
  <w:style w:type="character" w:styleId="Hyperlink">
    <w:name w:val="Hyperlink"/>
    <w:rsid w:val="00D21AFC"/>
    <w:rPr>
      <w:color w:val="0000FF"/>
      <w:u w:val="single"/>
      <w:lang w:val="en-US" w:bidi="en-US"/>
    </w:rPr>
  </w:style>
  <w:style w:type="character" w:customStyle="1" w:styleId="ListLabel1">
    <w:name w:val="ListLabel 1"/>
    <w:rsid w:val="00D21AFC"/>
    <w:rPr>
      <w:rFonts w:eastAsia="Times New Roman" w:cs="Times New Roman"/>
    </w:rPr>
  </w:style>
  <w:style w:type="character" w:customStyle="1" w:styleId="ListLabel2">
    <w:name w:val="ListLabel 2"/>
    <w:rsid w:val="00D21AFC"/>
    <w:rPr>
      <w:rFonts w:cs="Courier New"/>
    </w:rPr>
  </w:style>
  <w:style w:type="character" w:customStyle="1" w:styleId="a">
    <w:name w:val="Знак Знак"/>
    <w:rsid w:val="00D21AFC"/>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D21AFC"/>
  </w:style>
  <w:style w:type="character" w:customStyle="1" w:styleId="selectable">
    <w:name w:val="selectable"/>
    <w:rsid w:val="00D21AFC"/>
  </w:style>
  <w:style w:type="character" w:styleId="Strong">
    <w:name w:val="Strong"/>
    <w:qFormat/>
    <w:rsid w:val="00D21AFC"/>
    <w:rPr>
      <w:b/>
      <w:bCs/>
    </w:rPr>
  </w:style>
  <w:style w:type="paragraph" w:customStyle="1" w:styleId="13">
    <w:name w:val="Заголовок1"/>
    <w:basedOn w:val="Normal"/>
    <w:next w:val="BodyText"/>
    <w:rsid w:val="00D21AFC"/>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D21AFC"/>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D21AFC"/>
    <w:rPr>
      <w:rFonts w:cs="Lohit Hindi"/>
    </w:rPr>
  </w:style>
  <w:style w:type="paragraph" w:styleId="Caption">
    <w:name w:val="caption"/>
    <w:basedOn w:val="Normal"/>
    <w:qFormat/>
    <w:rsid w:val="00D21AFC"/>
    <w:pPr>
      <w:suppressLineNumbers/>
      <w:spacing w:before="120" w:after="120"/>
    </w:pPr>
    <w:rPr>
      <w:rFonts w:cs="Arial"/>
      <w:i/>
      <w:iCs/>
      <w:sz w:val="24"/>
      <w:szCs w:val="24"/>
    </w:rPr>
  </w:style>
  <w:style w:type="paragraph" w:customStyle="1" w:styleId="a0">
    <w:name w:val="Покажчик"/>
    <w:basedOn w:val="Normal"/>
    <w:rsid w:val="00D21AFC"/>
    <w:pPr>
      <w:suppressLineNumbers/>
    </w:pPr>
    <w:rPr>
      <w:rFonts w:cs="Arial"/>
    </w:rPr>
  </w:style>
  <w:style w:type="paragraph" w:styleId="Header">
    <w:name w:val="header"/>
    <w:basedOn w:val="Normal"/>
    <w:link w:val="HeaderChar1"/>
    <w:uiPriority w:val="99"/>
    <w:rsid w:val="00D21AFC"/>
    <w:pPr>
      <w:spacing w:after="0" w:line="240" w:lineRule="auto"/>
    </w:pPr>
  </w:style>
  <w:style w:type="paragraph" w:styleId="Footer">
    <w:name w:val="footer"/>
    <w:basedOn w:val="Normal"/>
    <w:rsid w:val="00D21AFC"/>
    <w:pPr>
      <w:spacing w:after="0" w:line="240" w:lineRule="auto"/>
    </w:pPr>
  </w:style>
  <w:style w:type="paragraph" w:styleId="BalloonText">
    <w:name w:val="Balloon Text"/>
    <w:basedOn w:val="Normal"/>
    <w:rsid w:val="00D21AFC"/>
    <w:pPr>
      <w:spacing w:after="0" w:line="240" w:lineRule="auto"/>
    </w:pPr>
    <w:rPr>
      <w:rFonts w:ascii="Tahoma" w:hAnsi="Tahoma" w:cs="Tahoma"/>
      <w:sz w:val="16"/>
      <w:szCs w:val="16"/>
    </w:rPr>
  </w:style>
  <w:style w:type="paragraph" w:customStyle="1" w:styleId="22">
    <w:name w:val="Текст примечания2"/>
    <w:basedOn w:val="Normal"/>
    <w:rsid w:val="00D21AFC"/>
    <w:rPr>
      <w:sz w:val="20"/>
      <w:szCs w:val="20"/>
    </w:rPr>
  </w:style>
  <w:style w:type="paragraph" w:styleId="CommentSubject">
    <w:name w:val="annotation subject"/>
    <w:basedOn w:val="22"/>
    <w:next w:val="22"/>
    <w:rsid w:val="00D21AFC"/>
    <w:rPr>
      <w:b/>
      <w:bCs/>
    </w:rPr>
  </w:style>
  <w:style w:type="paragraph" w:customStyle="1" w:styleId="14">
    <w:name w:val="Название1"/>
    <w:basedOn w:val="Normal"/>
    <w:rsid w:val="00D21AFC"/>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D21AFC"/>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D21AFC"/>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D21AFC"/>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D21AFC"/>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D21AFC"/>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D21AFC"/>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D21AFC"/>
    <w:rPr>
      <w:b/>
      <w:bCs/>
    </w:rPr>
  </w:style>
  <w:style w:type="paragraph" w:customStyle="1" w:styleId="1a">
    <w:name w:val="Текст выноски1"/>
    <w:basedOn w:val="Normal"/>
    <w:rsid w:val="00D21AFC"/>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D21AFC"/>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D21AFC"/>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D21AFC"/>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table" w:styleId="TableGrid">
    <w:name w:val="Table Grid"/>
    <w:basedOn w:val="TableNormal"/>
    <w:rsid w:val="000045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420906442">
      <w:bodyDiv w:val="1"/>
      <w:marLeft w:val="0"/>
      <w:marRight w:val="0"/>
      <w:marTop w:val="0"/>
      <w:marBottom w:val="0"/>
      <w:divBdr>
        <w:top w:val="none" w:sz="0" w:space="0" w:color="auto"/>
        <w:left w:val="none" w:sz="0" w:space="0" w:color="auto"/>
        <w:bottom w:val="none" w:sz="0" w:space="0" w:color="auto"/>
        <w:right w:val="none" w:sz="0" w:space="0" w:color="auto"/>
      </w:divBdr>
      <w:divsChild>
        <w:div w:id="1320692702">
          <w:marLeft w:val="0"/>
          <w:marRight w:val="0"/>
          <w:marTop w:val="0"/>
          <w:marBottom w:val="0"/>
          <w:divBdr>
            <w:top w:val="single" w:sz="6" w:space="0" w:color="DDDDDD"/>
            <w:left w:val="single" w:sz="6" w:space="0" w:color="DDDDDD"/>
            <w:bottom w:val="single" w:sz="6" w:space="0" w:color="DDDDDD"/>
            <w:right w:val="single" w:sz="6" w:space="0" w:color="DDDDDD"/>
          </w:divBdr>
          <w:divsChild>
            <w:div w:id="813958069">
              <w:marLeft w:val="0"/>
              <w:marRight w:val="0"/>
              <w:marTop w:val="0"/>
              <w:marBottom w:val="0"/>
              <w:divBdr>
                <w:top w:val="none" w:sz="0" w:space="0" w:color="auto"/>
                <w:left w:val="none" w:sz="0" w:space="0" w:color="auto"/>
                <w:bottom w:val="none" w:sz="0" w:space="0" w:color="auto"/>
                <w:right w:val="none" w:sz="0" w:space="0" w:color="auto"/>
              </w:divBdr>
              <w:divsChild>
                <w:div w:id="1642466549">
                  <w:marLeft w:val="0"/>
                  <w:marRight w:val="0"/>
                  <w:marTop w:val="0"/>
                  <w:marBottom w:val="0"/>
                  <w:divBdr>
                    <w:top w:val="none" w:sz="0" w:space="0" w:color="auto"/>
                    <w:left w:val="none" w:sz="0" w:space="0" w:color="auto"/>
                    <w:bottom w:val="none" w:sz="0" w:space="0" w:color="auto"/>
                    <w:right w:val="none" w:sz="0" w:space="0" w:color="auto"/>
                  </w:divBdr>
                  <w:divsChild>
                    <w:div w:id="336999657">
                      <w:marLeft w:val="-75"/>
                      <w:marRight w:val="-75"/>
                      <w:marTop w:val="0"/>
                      <w:marBottom w:val="0"/>
                      <w:divBdr>
                        <w:top w:val="none" w:sz="0" w:space="0" w:color="auto"/>
                        <w:left w:val="none" w:sz="0" w:space="0" w:color="auto"/>
                        <w:bottom w:val="none" w:sz="0" w:space="0" w:color="auto"/>
                        <w:right w:val="none" w:sz="0" w:space="0" w:color="auto"/>
                      </w:divBdr>
                      <w:divsChild>
                        <w:div w:id="488710454">
                          <w:marLeft w:val="0"/>
                          <w:marRight w:val="0"/>
                          <w:marTop w:val="0"/>
                          <w:marBottom w:val="0"/>
                          <w:divBdr>
                            <w:top w:val="none" w:sz="0" w:space="0" w:color="auto"/>
                            <w:left w:val="none" w:sz="0" w:space="0" w:color="auto"/>
                            <w:bottom w:val="none" w:sz="0" w:space="0" w:color="auto"/>
                            <w:right w:val="none" w:sz="0" w:space="0" w:color="auto"/>
                          </w:divBdr>
                          <w:divsChild>
                            <w:div w:id="1595626920">
                              <w:marLeft w:val="0"/>
                              <w:marRight w:val="0"/>
                              <w:marTop w:val="0"/>
                              <w:marBottom w:val="0"/>
                              <w:divBdr>
                                <w:top w:val="none" w:sz="0" w:space="0" w:color="auto"/>
                                <w:left w:val="none" w:sz="0" w:space="0" w:color="auto"/>
                                <w:bottom w:val="none" w:sz="0" w:space="0" w:color="auto"/>
                                <w:right w:val="none" w:sz="0" w:space="0" w:color="auto"/>
                              </w:divBdr>
                              <w:divsChild>
                                <w:div w:id="107437665">
                                  <w:marLeft w:val="0"/>
                                  <w:marRight w:val="0"/>
                                  <w:marTop w:val="0"/>
                                  <w:marBottom w:val="0"/>
                                  <w:divBdr>
                                    <w:top w:val="none" w:sz="0" w:space="0" w:color="auto"/>
                                    <w:left w:val="none" w:sz="0" w:space="0" w:color="auto"/>
                                    <w:bottom w:val="none" w:sz="0" w:space="0" w:color="auto"/>
                                    <w:right w:val="none" w:sz="0" w:space="0" w:color="auto"/>
                                  </w:divBdr>
                                  <w:divsChild>
                                    <w:div w:id="1041595157">
                                      <w:marLeft w:val="0"/>
                                      <w:marRight w:val="0"/>
                                      <w:marTop w:val="0"/>
                                      <w:marBottom w:val="0"/>
                                      <w:divBdr>
                                        <w:top w:val="none" w:sz="0" w:space="0" w:color="auto"/>
                                        <w:left w:val="none" w:sz="0" w:space="0" w:color="auto"/>
                                        <w:bottom w:val="none" w:sz="0" w:space="0" w:color="auto"/>
                                        <w:right w:val="none" w:sz="0" w:space="0" w:color="auto"/>
                                      </w:divBdr>
                                      <w:divsChild>
                                        <w:div w:id="1773429515">
                                          <w:marLeft w:val="0"/>
                                          <w:marRight w:val="0"/>
                                          <w:marTop w:val="0"/>
                                          <w:marBottom w:val="0"/>
                                          <w:divBdr>
                                            <w:top w:val="none" w:sz="0" w:space="0" w:color="auto"/>
                                            <w:left w:val="none" w:sz="0" w:space="0" w:color="auto"/>
                                            <w:bottom w:val="none" w:sz="0" w:space="0" w:color="auto"/>
                                            <w:right w:val="none" w:sz="0" w:space="0" w:color="auto"/>
                                          </w:divBdr>
                                          <w:divsChild>
                                            <w:div w:id="14284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6032538">
          <w:marLeft w:val="0"/>
          <w:marRight w:val="0"/>
          <w:marTop w:val="0"/>
          <w:marBottom w:val="0"/>
          <w:divBdr>
            <w:top w:val="single" w:sz="6" w:space="0" w:color="DDDDDD"/>
            <w:left w:val="single" w:sz="6" w:space="0" w:color="DDDDDD"/>
            <w:bottom w:val="single" w:sz="6" w:space="0" w:color="DDDDDD"/>
            <w:right w:val="single" w:sz="6" w:space="0" w:color="DDDDDD"/>
          </w:divBdr>
          <w:divsChild>
            <w:div w:id="670176927">
              <w:marLeft w:val="0"/>
              <w:marRight w:val="0"/>
              <w:marTop w:val="0"/>
              <w:marBottom w:val="0"/>
              <w:divBdr>
                <w:top w:val="none" w:sz="0" w:space="0" w:color="auto"/>
                <w:left w:val="none" w:sz="0" w:space="0" w:color="auto"/>
                <w:bottom w:val="none" w:sz="0" w:space="0" w:color="auto"/>
                <w:right w:val="none" w:sz="0" w:space="0" w:color="auto"/>
              </w:divBdr>
              <w:divsChild>
                <w:div w:id="266233841">
                  <w:marLeft w:val="0"/>
                  <w:marRight w:val="0"/>
                  <w:marTop w:val="0"/>
                  <w:marBottom w:val="0"/>
                  <w:divBdr>
                    <w:top w:val="none" w:sz="0" w:space="0" w:color="auto"/>
                    <w:left w:val="none" w:sz="0" w:space="0" w:color="auto"/>
                    <w:bottom w:val="none" w:sz="0" w:space="0" w:color="auto"/>
                    <w:right w:val="none" w:sz="0" w:space="0" w:color="auto"/>
                  </w:divBdr>
                  <w:divsChild>
                    <w:div w:id="496656698">
                      <w:marLeft w:val="-75"/>
                      <w:marRight w:val="-75"/>
                      <w:marTop w:val="0"/>
                      <w:marBottom w:val="0"/>
                      <w:divBdr>
                        <w:top w:val="none" w:sz="0" w:space="0" w:color="auto"/>
                        <w:left w:val="none" w:sz="0" w:space="0" w:color="auto"/>
                        <w:bottom w:val="none" w:sz="0" w:space="0" w:color="auto"/>
                        <w:right w:val="none" w:sz="0" w:space="0" w:color="auto"/>
                      </w:divBdr>
                      <w:divsChild>
                        <w:div w:id="2110002412">
                          <w:marLeft w:val="0"/>
                          <w:marRight w:val="0"/>
                          <w:marTop w:val="0"/>
                          <w:marBottom w:val="0"/>
                          <w:divBdr>
                            <w:top w:val="none" w:sz="0" w:space="0" w:color="auto"/>
                            <w:left w:val="none" w:sz="0" w:space="0" w:color="auto"/>
                            <w:bottom w:val="none" w:sz="0" w:space="0" w:color="auto"/>
                            <w:right w:val="none" w:sz="0" w:space="0" w:color="auto"/>
                          </w:divBdr>
                        </w:div>
                        <w:div w:id="1086001838">
                          <w:marLeft w:val="0"/>
                          <w:marRight w:val="0"/>
                          <w:marTop w:val="0"/>
                          <w:marBottom w:val="0"/>
                          <w:divBdr>
                            <w:top w:val="none" w:sz="0" w:space="0" w:color="auto"/>
                            <w:left w:val="none" w:sz="0" w:space="0" w:color="auto"/>
                            <w:bottom w:val="none" w:sz="0" w:space="0" w:color="auto"/>
                            <w:right w:val="none" w:sz="0" w:space="0" w:color="auto"/>
                          </w:divBdr>
                          <w:divsChild>
                            <w:div w:id="1234392131">
                              <w:marLeft w:val="0"/>
                              <w:marRight w:val="0"/>
                              <w:marTop w:val="0"/>
                              <w:marBottom w:val="0"/>
                              <w:divBdr>
                                <w:top w:val="none" w:sz="0" w:space="0" w:color="auto"/>
                                <w:left w:val="none" w:sz="0" w:space="0" w:color="auto"/>
                                <w:bottom w:val="none" w:sz="0" w:space="0" w:color="auto"/>
                                <w:right w:val="none" w:sz="0" w:space="0" w:color="auto"/>
                              </w:divBdr>
                              <w:divsChild>
                                <w:div w:id="2095009439">
                                  <w:marLeft w:val="0"/>
                                  <w:marRight w:val="0"/>
                                  <w:marTop w:val="0"/>
                                  <w:marBottom w:val="0"/>
                                  <w:divBdr>
                                    <w:top w:val="none" w:sz="0" w:space="0" w:color="auto"/>
                                    <w:left w:val="none" w:sz="0" w:space="0" w:color="auto"/>
                                    <w:bottom w:val="none" w:sz="0" w:space="0" w:color="auto"/>
                                    <w:right w:val="none" w:sz="0" w:space="0" w:color="auto"/>
                                  </w:divBdr>
                                  <w:divsChild>
                                    <w:div w:id="635453291">
                                      <w:marLeft w:val="0"/>
                                      <w:marRight w:val="0"/>
                                      <w:marTop w:val="0"/>
                                      <w:marBottom w:val="0"/>
                                      <w:divBdr>
                                        <w:top w:val="none" w:sz="0" w:space="0" w:color="auto"/>
                                        <w:left w:val="none" w:sz="0" w:space="0" w:color="auto"/>
                                        <w:bottom w:val="none" w:sz="0" w:space="0" w:color="auto"/>
                                        <w:right w:val="none" w:sz="0" w:space="0" w:color="auto"/>
                                      </w:divBdr>
                                      <w:divsChild>
                                        <w:div w:id="495148266">
                                          <w:marLeft w:val="0"/>
                                          <w:marRight w:val="0"/>
                                          <w:marTop w:val="0"/>
                                          <w:marBottom w:val="0"/>
                                          <w:divBdr>
                                            <w:top w:val="none" w:sz="0" w:space="0" w:color="auto"/>
                                            <w:left w:val="none" w:sz="0" w:space="0" w:color="auto"/>
                                            <w:bottom w:val="none" w:sz="0" w:space="0" w:color="auto"/>
                                            <w:right w:val="none" w:sz="0" w:space="0" w:color="auto"/>
                                          </w:divBdr>
                                          <w:divsChild>
                                            <w:div w:id="54756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5175860">
          <w:marLeft w:val="0"/>
          <w:marRight w:val="0"/>
          <w:marTop w:val="0"/>
          <w:marBottom w:val="0"/>
          <w:divBdr>
            <w:top w:val="single" w:sz="6" w:space="0" w:color="DDDDDD"/>
            <w:left w:val="single" w:sz="6" w:space="0" w:color="DDDDDD"/>
            <w:bottom w:val="single" w:sz="6" w:space="0" w:color="DDDDDD"/>
            <w:right w:val="single" w:sz="6" w:space="0" w:color="DDDDDD"/>
          </w:divBdr>
          <w:divsChild>
            <w:div w:id="1399212557">
              <w:marLeft w:val="0"/>
              <w:marRight w:val="0"/>
              <w:marTop w:val="0"/>
              <w:marBottom w:val="0"/>
              <w:divBdr>
                <w:top w:val="none" w:sz="0" w:space="0" w:color="auto"/>
                <w:left w:val="none" w:sz="0" w:space="0" w:color="auto"/>
                <w:bottom w:val="none" w:sz="0" w:space="0" w:color="auto"/>
                <w:right w:val="none" w:sz="0" w:space="0" w:color="auto"/>
              </w:divBdr>
              <w:divsChild>
                <w:div w:id="1638758938">
                  <w:marLeft w:val="0"/>
                  <w:marRight w:val="0"/>
                  <w:marTop w:val="0"/>
                  <w:marBottom w:val="0"/>
                  <w:divBdr>
                    <w:top w:val="none" w:sz="0" w:space="0" w:color="auto"/>
                    <w:left w:val="none" w:sz="0" w:space="0" w:color="auto"/>
                    <w:bottom w:val="none" w:sz="0" w:space="0" w:color="auto"/>
                    <w:right w:val="none" w:sz="0" w:space="0" w:color="auto"/>
                  </w:divBdr>
                  <w:divsChild>
                    <w:div w:id="2076589576">
                      <w:marLeft w:val="-75"/>
                      <w:marRight w:val="-75"/>
                      <w:marTop w:val="0"/>
                      <w:marBottom w:val="0"/>
                      <w:divBdr>
                        <w:top w:val="none" w:sz="0" w:space="0" w:color="auto"/>
                        <w:left w:val="none" w:sz="0" w:space="0" w:color="auto"/>
                        <w:bottom w:val="none" w:sz="0" w:space="0" w:color="auto"/>
                        <w:right w:val="none" w:sz="0" w:space="0" w:color="auto"/>
                      </w:divBdr>
                      <w:divsChild>
                        <w:div w:id="951669191">
                          <w:marLeft w:val="0"/>
                          <w:marRight w:val="0"/>
                          <w:marTop w:val="0"/>
                          <w:marBottom w:val="0"/>
                          <w:divBdr>
                            <w:top w:val="none" w:sz="0" w:space="0" w:color="auto"/>
                            <w:left w:val="none" w:sz="0" w:space="0" w:color="auto"/>
                            <w:bottom w:val="none" w:sz="0" w:space="0" w:color="auto"/>
                            <w:right w:val="none" w:sz="0" w:space="0" w:color="auto"/>
                          </w:divBdr>
                        </w:div>
                        <w:div w:id="2112773697">
                          <w:marLeft w:val="0"/>
                          <w:marRight w:val="0"/>
                          <w:marTop w:val="0"/>
                          <w:marBottom w:val="0"/>
                          <w:divBdr>
                            <w:top w:val="none" w:sz="0" w:space="0" w:color="auto"/>
                            <w:left w:val="none" w:sz="0" w:space="0" w:color="auto"/>
                            <w:bottom w:val="none" w:sz="0" w:space="0" w:color="auto"/>
                            <w:right w:val="none" w:sz="0" w:space="0" w:color="auto"/>
                          </w:divBdr>
                          <w:divsChild>
                            <w:div w:id="1256017835">
                              <w:marLeft w:val="0"/>
                              <w:marRight w:val="0"/>
                              <w:marTop w:val="0"/>
                              <w:marBottom w:val="0"/>
                              <w:divBdr>
                                <w:top w:val="none" w:sz="0" w:space="0" w:color="auto"/>
                                <w:left w:val="none" w:sz="0" w:space="0" w:color="auto"/>
                                <w:bottom w:val="none" w:sz="0" w:space="0" w:color="auto"/>
                                <w:right w:val="none" w:sz="0" w:space="0" w:color="auto"/>
                              </w:divBdr>
                              <w:divsChild>
                                <w:div w:id="1334915157">
                                  <w:marLeft w:val="0"/>
                                  <w:marRight w:val="0"/>
                                  <w:marTop w:val="0"/>
                                  <w:marBottom w:val="0"/>
                                  <w:divBdr>
                                    <w:top w:val="none" w:sz="0" w:space="0" w:color="auto"/>
                                    <w:left w:val="none" w:sz="0" w:space="0" w:color="auto"/>
                                    <w:bottom w:val="none" w:sz="0" w:space="0" w:color="auto"/>
                                    <w:right w:val="none" w:sz="0" w:space="0" w:color="auto"/>
                                  </w:divBdr>
                                  <w:divsChild>
                                    <w:div w:id="1292322883">
                                      <w:marLeft w:val="0"/>
                                      <w:marRight w:val="0"/>
                                      <w:marTop w:val="0"/>
                                      <w:marBottom w:val="0"/>
                                      <w:divBdr>
                                        <w:top w:val="none" w:sz="0" w:space="0" w:color="auto"/>
                                        <w:left w:val="none" w:sz="0" w:space="0" w:color="auto"/>
                                        <w:bottom w:val="none" w:sz="0" w:space="0" w:color="auto"/>
                                        <w:right w:val="none" w:sz="0" w:space="0" w:color="auto"/>
                                      </w:divBdr>
                                      <w:divsChild>
                                        <w:div w:id="821195979">
                                          <w:marLeft w:val="0"/>
                                          <w:marRight w:val="0"/>
                                          <w:marTop w:val="0"/>
                                          <w:marBottom w:val="0"/>
                                          <w:divBdr>
                                            <w:top w:val="none" w:sz="0" w:space="0" w:color="auto"/>
                                            <w:left w:val="none" w:sz="0" w:space="0" w:color="auto"/>
                                            <w:bottom w:val="none" w:sz="0" w:space="0" w:color="auto"/>
                                            <w:right w:val="none" w:sz="0" w:space="0" w:color="auto"/>
                                          </w:divBdr>
                                          <w:divsChild>
                                            <w:div w:id="162630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1294</Words>
  <Characters>7377</Characters>
  <Application>Microsoft Office Word</Application>
  <DocSecurity>0</DocSecurity>
  <Lines>61</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2020-08-02T06:14:00Z</dcterms:created>
  <dcterms:modified xsi:type="dcterms:W3CDTF">2020-08-02T06:14:00Z</dcterms:modified>
</cp:coreProperties>
</file>